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A84" w:rsidRDefault="00D81A1A">
      <w:pPr>
        <w:pStyle w:val="Titre1"/>
      </w:pPr>
      <w:r>
        <w:t>Création de la Structure organisationnelle </w:t>
      </w:r>
    </w:p>
    <w:p w:rsidR="003F7A84" w:rsidRDefault="003F7A84">
      <w:pPr>
        <w:pStyle w:val="Standard"/>
      </w:pPr>
    </w:p>
    <w:p w:rsidR="003F7A84" w:rsidRDefault="00D81A1A">
      <w:pPr>
        <w:pStyle w:val="Standard"/>
      </w:pPr>
      <w:r>
        <w:t>Cartographie :</w:t>
      </w:r>
    </w:p>
    <w:p w:rsidR="003F7A84" w:rsidRDefault="00D81A1A">
      <w:pPr>
        <w:pStyle w:val="Standard"/>
      </w:pPr>
      <w:r>
        <w:t>GU-Structures Org.1</w:t>
      </w:r>
    </w:p>
    <w:p w:rsidR="003F7A84" w:rsidRDefault="00D81A1A">
      <w:pPr>
        <w:pStyle w:val="Standard"/>
      </w:pPr>
      <w:r>
        <w:t>MIOM GROUP</w:t>
      </w:r>
    </w:p>
    <w:p w:rsidR="003F7A84" w:rsidRDefault="003F7A84">
      <w:pPr>
        <w:pStyle w:val="Standard"/>
      </w:pPr>
    </w:p>
    <w:p w:rsidR="003F7A84" w:rsidRDefault="00D81A1A">
      <w:pPr>
        <w:pStyle w:val="Standard"/>
      </w:pPr>
      <w:r>
        <w:t>Logistique - données générales</w:t>
      </w:r>
    </w:p>
    <w:p w:rsidR="003F7A84" w:rsidRDefault="00D81A1A">
      <w:pPr>
        <w:pStyle w:val="Paragraphedeliste"/>
        <w:numPr>
          <w:ilvl w:val="0"/>
          <w:numId w:val="22"/>
        </w:numPr>
      </w:pPr>
      <w:r>
        <w:t>Définir, copier, supprimer, contrôler division</w:t>
      </w:r>
    </w:p>
    <w:p w:rsidR="003F7A84" w:rsidRDefault="00D81A1A">
      <w:pPr>
        <w:pStyle w:val="Paragraphedeliste"/>
        <w:numPr>
          <w:ilvl w:val="1"/>
          <w:numId w:val="12"/>
        </w:numPr>
      </w:pPr>
      <w:r>
        <w:t>FPM-SAP ECC-Créer les divisions</w:t>
      </w:r>
    </w:p>
    <w:p w:rsidR="003F7A84" w:rsidRDefault="00D81A1A">
      <w:pPr>
        <w:pStyle w:val="Paragraphedeliste"/>
        <w:numPr>
          <w:ilvl w:val="0"/>
          <w:numId w:val="12"/>
        </w:numPr>
      </w:pPr>
      <w:r>
        <w:t>Définir, copier, supprimer, contrôler secteur d'activité</w:t>
      </w:r>
    </w:p>
    <w:p w:rsidR="003F7A84" w:rsidRDefault="00D81A1A">
      <w:pPr>
        <w:pStyle w:val="Paragraphedeliste"/>
        <w:numPr>
          <w:ilvl w:val="1"/>
          <w:numId w:val="12"/>
        </w:numPr>
      </w:pPr>
      <w:r>
        <w:t>FPM-SAP-v3.0 définir secteur</w:t>
      </w:r>
    </w:p>
    <w:p w:rsidR="003F7A84" w:rsidRDefault="00D81A1A">
      <w:pPr>
        <w:pStyle w:val="Standard"/>
      </w:pPr>
      <w:r>
        <w:t>Administration des ventes (ADV)</w:t>
      </w:r>
    </w:p>
    <w:p w:rsidR="003F7A84" w:rsidRDefault="00D81A1A">
      <w:pPr>
        <w:pStyle w:val="Paragraphedeliste"/>
        <w:numPr>
          <w:ilvl w:val="0"/>
          <w:numId w:val="23"/>
        </w:numPr>
      </w:pPr>
      <w:r>
        <w:t xml:space="preserve">Définir, copier, supprimer, contrôler </w:t>
      </w:r>
      <w:proofErr w:type="spellStart"/>
      <w:r>
        <w:t>org</w:t>
      </w:r>
      <w:proofErr w:type="spellEnd"/>
      <w:r>
        <w:t>. Commerciale</w:t>
      </w:r>
    </w:p>
    <w:p w:rsidR="003F7A84" w:rsidRDefault="00D81A1A">
      <w:pPr>
        <w:pStyle w:val="Paragraphedeliste"/>
        <w:numPr>
          <w:ilvl w:val="1"/>
          <w:numId w:val="14"/>
        </w:numPr>
      </w:pPr>
      <w:r>
        <w:t>FPM-SAP-v3.0 création organisation commerciale</w:t>
      </w:r>
    </w:p>
    <w:p w:rsidR="003F7A84" w:rsidRDefault="00D81A1A">
      <w:pPr>
        <w:pStyle w:val="Paragraphedeliste"/>
        <w:numPr>
          <w:ilvl w:val="0"/>
          <w:numId w:val="14"/>
        </w:numPr>
      </w:pPr>
      <w:r>
        <w:t>Définir, copier, supprimer, contrôler canal de distribution</w:t>
      </w:r>
    </w:p>
    <w:p w:rsidR="003F7A84" w:rsidRDefault="00D81A1A">
      <w:pPr>
        <w:pStyle w:val="Paragraphedeliste"/>
        <w:numPr>
          <w:ilvl w:val="1"/>
          <w:numId w:val="14"/>
        </w:numPr>
      </w:pPr>
      <w:r>
        <w:t>FPM-SAP-v3.0 canaux de distribution</w:t>
      </w:r>
    </w:p>
    <w:p w:rsidR="003F7A84" w:rsidRDefault="00D81A1A">
      <w:pPr>
        <w:pStyle w:val="Paragraphedeliste"/>
        <w:numPr>
          <w:ilvl w:val="0"/>
          <w:numId w:val="14"/>
        </w:numPr>
      </w:pPr>
      <w:r>
        <w:t>Créer agence commerciale</w:t>
      </w:r>
    </w:p>
    <w:p w:rsidR="003F7A84" w:rsidRDefault="00D81A1A">
      <w:pPr>
        <w:pStyle w:val="Paragraphedeliste"/>
        <w:numPr>
          <w:ilvl w:val="1"/>
          <w:numId w:val="14"/>
        </w:numPr>
      </w:pPr>
      <w:r>
        <w:t>FPM-SAP-v3.0 créer agence commerciale</w:t>
      </w:r>
    </w:p>
    <w:p w:rsidR="003F7A84" w:rsidRDefault="00D81A1A">
      <w:pPr>
        <w:pStyle w:val="Paragraphedeliste"/>
        <w:numPr>
          <w:ilvl w:val="0"/>
          <w:numId w:val="14"/>
        </w:numPr>
      </w:pPr>
      <w:r>
        <w:t>Créer groupe de vendeurs</w:t>
      </w:r>
    </w:p>
    <w:p w:rsidR="003F7A84" w:rsidRDefault="00D81A1A">
      <w:pPr>
        <w:pStyle w:val="Paragraphedeliste"/>
        <w:numPr>
          <w:ilvl w:val="1"/>
          <w:numId w:val="14"/>
        </w:numPr>
      </w:pPr>
      <w:r>
        <w:t>FPM-SAP-v3.0 créer groupe de vendeur</w:t>
      </w:r>
    </w:p>
    <w:p w:rsidR="003F7A84" w:rsidRDefault="00D81A1A">
      <w:pPr>
        <w:pStyle w:val="Standard"/>
      </w:pPr>
      <w:r>
        <w:t>Gestion des articles</w:t>
      </w:r>
    </w:p>
    <w:p w:rsidR="003F7A84" w:rsidRDefault="00D81A1A">
      <w:pPr>
        <w:pStyle w:val="Paragraphedeliste"/>
        <w:numPr>
          <w:ilvl w:val="0"/>
          <w:numId w:val="24"/>
        </w:numPr>
      </w:pPr>
      <w:r>
        <w:t>Gérer magasin</w:t>
      </w:r>
    </w:p>
    <w:p w:rsidR="003F7A84" w:rsidRDefault="00D81A1A">
      <w:pPr>
        <w:pStyle w:val="Paragraphedeliste"/>
        <w:numPr>
          <w:ilvl w:val="1"/>
          <w:numId w:val="15"/>
        </w:numPr>
      </w:pPr>
      <w:proofErr w:type="spellStart"/>
      <w:r>
        <w:t>GU_SAP_Gérer</w:t>
      </w:r>
      <w:proofErr w:type="spellEnd"/>
      <w:r>
        <w:t xml:space="preserve"> magasin</w:t>
      </w:r>
    </w:p>
    <w:p w:rsidR="003F7A84" w:rsidRDefault="00D81A1A">
      <w:pPr>
        <w:pStyle w:val="Paragraphedeliste"/>
        <w:numPr>
          <w:ilvl w:val="0"/>
          <w:numId w:val="15"/>
        </w:numPr>
      </w:pPr>
      <w:r>
        <w:t>Gérer organisation d'achats</w:t>
      </w:r>
    </w:p>
    <w:p w:rsidR="003F7A84" w:rsidRDefault="00D81A1A">
      <w:pPr>
        <w:pStyle w:val="Paragraphedeliste"/>
        <w:numPr>
          <w:ilvl w:val="1"/>
          <w:numId w:val="15"/>
        </w:numPr>
      </w:pPr>
      <w:r>
        <w:t>FPM-SAP ECC-Création organisation d'achat</w:t>
      </w:r>
    </w:p>
    <w:p w:rsidR="003F7A84" w:rsidRDefault="00D81A1A">
      <w:pPr>
        <w:pStyle w:val="Standard"/>
      </w:pPr>
      <w:proofErr w:type="spellStart"/>
      <w:r>
        <w:t>Logistics</w:t>
      </w:r>
      <w:proofErr w:type="spellEnd"/>
      <w:r>
        <w:t xml:space="preserve"> </w:t>
      </w:r>
      <w:proofErr w:type="spellStart"/>
      <w:r>
        <w:t>Execution</w:t>
      </w:r>
      <w:proofErr w:type="spellEnd"/>
    </w:p>
    <w:p w:rsidR="003F7A84" w:rsidRDefault="00D81A1A">
      <w:pPr>
        <w:pStyle w:val="Paragraphedeliste"/>
        <w:numPr>
          <w:ilvl w:val="0"/>
          <w:numId w:val="25"/>
        </w:numPr>
      </w:pPr>
      <w:r>
        <w:t>Définir, copier, supprimer, contrôler point d'expédition</w:t>
      </w:r>
    </w:p>
    <w:p w:rsidR="003F7A84" w:rsidRDefault="00D81A1A">
      <w:pPr>
        <w:pStyle w:val="Paragraphedeliste"/>
        <w:numPr>
          <w:ilvl w:val="1"/>
          <w:numId w:val="16"/>
        </w:numPr>
      </w:pPr>
      <w:r>
        <w:t>FPM-SAP-v3.0 définir points expéditions</w:t>
      </w:r>
    </w:p>
    <w:p w:rsidR="003F7A84" w:rsidRDefault="00D81A1A">
      <w:pPr>
        <w:pStyle w:val="Standard"/>
      </w:pPr>
      <w:r>
        <w:t>Logistique - données générales</w:t>
      </w:r>
    </w:p>
    <w:p w:rsidR="003F7A84" w:rsidRDefault="00D81A1A">
      <w:pPr>
        <w:pStyle w:val="Paragraphedeliste"/>
        <w:numPr>
          <w:ilvl w:val="0"/>
          <w:numId w:val="16"/>
        </w:numPr>
      </w:pPr>
      <w:r>
        <w:t>Affecter division à société</w:t>
      </w:r>
    </w:p>
    <w:p w:rsidR="003F7A84" w:rsidRDefault="00D81A1A">
      <w:pPr>
        <w:pStyle w:val="Standard"/>
      </w:pPr>
      <w:r>
        <w:t>Administration des ventes (ADV)</w:t>
      </w:r>
    </w:p>
    <w:p w:rsidR="003F7A84" w:rsidRDefault="00D81A1A">
      <w:pPr>
        <w:pStyle w:val="Paragraphedeliste"/>
        <w:numPr>
          <w:ilvl w:val="0"/>
          <w:numId w:val="16"/>
        </w:numPr>
      </w:pPr>
      <w:r>
        <w:lastRenderedPageBreak/>
        <w:t>Affecter organisation commerciale à société</w:t>
      </w:r>
    </w:p>
    <w:p w:rsidR="003F7A84" w:rsidRDefault="00D81A1A">
      <w:pPr>
        <w:pStyle w:val="Paragraphedeliste"/>
        <w:numPr>
          <w:ilvl w:val="1"/>
          <w:numId w:val="16"/>
        </w:numPr>
      </w:pPr>
      <w:r>
        <w:t xml:space="preserve">FPM-SAP-v3.0 affecter OC à </w:t>
      </w:r>
      <w:proofErr w:type="spellStart"/>
      <w:r>
        <w:t>sté</w:t>
      </w:r>
      <w:proofErr w:type="spellEnd"/>
    </w:p>
    <w:p w:rsidR="003F7A84" w:rsidRDefault="00D81A1A">
      <w:pPr>
        <w:pStyle w:val="Paragraphedeliste"/>
        <w:numPr>
          <w:ilvl w:val="0"/>
          <w:numId w:val="16"/>
        </w:numPr>
      </w:pPr>
      <w:r>
        <w:t>Affecter canal de distribution à organisation commerciale</w:t>
      </w:r>
    </w:p>
    <w:p w:rsidR="003F7A84" w:rsidRDefault="00D81A1A">
      <w:pPr>
        <w:pStyle w:val="Paragraphedeliste"/>
        <w:numPr>
          <w:ilvl w:val="1"/>
          <w:numId w:val="16"/>
        </w:numPr>
      </w:pPr>
      <w:r>
        <w:t>FPM-SAP-v3.0 affecter canal à OC</w:t>
      </w:r>
    </w:p>
    <w:p w:rsidR="003F7A84" w:rsidRDefault="00D81A1A">
      <w:pPr>
        <w:pStyle w:val="Paragraphedeliste"/>
        <w:numPr>
          <w:ilvl w:val="0"/>
          <w:numId w:val="16"/>
        </w:numPr>
      </w:pPr>
      <w:r>
        <w:t>Affecter secteur d'activité à organisation commerciale</w:t>
      </w:r>
    </w:p>
    <w:p w:rsidR="003F7A84" w:rsidRDefault="00D81A1A">
      <w:pPr>
        <w:pStyle w:val="Paragraphedeliste"/>
        <w:numPr>
          <w:ilvl w:val="1"/>
          <w:numId w:val="16"/>
        </w:numPr>
      </w:pPr>
      <w:r>
        <w:t>FPM-SAP-v3.0 affecter secteur à OC</w:t>
      </w:r>
    </w:p>
    <w:p w:rsidR="003F7A84" w:rsidRDefault="00D81A1A">
      <w:pPr>
        <w:pStyle w:val="Paragraphedeliste"/>
        <w:numPr>
          <w:ilvl w:val="0"/>
          <w:numId w:val="16"/>
        </w:numPr>
      </w:pPr>
      <w:r>
        <w:t>Définir domaine commercial</w:t>
      </w:r>
    </w:p>
    <w:p w:rsidR="003F7A84" w:rsidRDefault="00D81A1A">
      <w:pPr>
        <w:pStyle w:val="Paragraphedeliste"/>
        <w:numPr>
          <w:ilvl w:val="1"/>
          <w:numId w:val="16"/>
        </w:numPr>
      </w:pPr>
      <w:r>
        <w:t>FPM-SAP-v3.0 définir domaine cial</w:t>
      </w:r>
    </w:p>
    <w:p w:rsidR="003F7A84" w:rsidRDefault="00D81A1A">
      <w:pPr>
        <w:pStyle w:val="Paragraphedeliste"/>
        <w:numPr>
          <w:ilvl w:val="0"/>
          <w:numId w:val="16"/>
        </w:numPr>
      </w:pPr>
      <w:r>
        <w:t>Affecter agence commerciale à domaine commercial</w:t>
      </w:r>
    </w:p>
    <w:p w:rsidR="003F7A84" w:rsidRDefault="00D81A1A">
      <w:pPr>
        <w:pStyle w:val="Paragraphedeliste"/>
        <w:numPr>
          <w:ilvl w:val="1"/>
          <w:numId w:val="16"/>
        </w:numPr>
      </w:pPr>
      <w:r>
        <w:t>FPM-SAP-v3.0 affecter agence commerciale à dom commercial</w:t>
      </w:r>
    </w:p>
    <w:p w:rsidR="003F7A84" w:rsidRDefault="00D81A1A">
      <w:pPr>
        <w:pStyle w:val="Paragraphedeliste"/>
        <w:numPr>
          <w:ilvl w:val="0"/>
          <w:numId w:val="16"/>
        </w:numPr>
      </w:pPr>
      <w:r>
        <w:t>Affecter groupe de vendeurs à agence commerciale</w:t>
      </w:r>
    </w:p>
    <w:p w:rsidR="003F7A84" w:rsidRDefault="00D81A1A">
      <w:pPr>
        <w:pStyle w:val="Paragraphedeliste"/>
        <w:numPr>
          <w:ilvl w:val="1"/>
          <w:numId w:val="16"/>
        </w:numPr>
      </w:pPr>
      <w:r>
        <w:t xml:space="preserve">FPM-SAP-v3.0 affecter </w:t>
      </w:r>
      <w:proofErr w:type="spellStart"/>
      <w:r>
        <w:t>grp</w:t>
      </w:r>
      <w:proofErr w:type="spellEnd"/>
      <w:r>
        <w:t xml:space="preserve"> de vendeurs à agence c'</w:t>
      </w:r>
      <w:proofErr w:type="spellStart"/>
      <w:r>
        <w:t>iale</w:t>
      </w:r>
      <w:proofErr w:type="spellEnd"/>
    </w:p>
    <w:p w:rsidR="003F7A84" w:rsidRDefault="00D81A1A">
      <w:pPr>
        <w:pStyle w:val="Paragraphedeliste"/>
        <w:numPr>
          <w:ilvl w:val="0"/>
          <w:numId w:val="16"/>
        </w:numPr>
      </w:pPr>
      <w:r>
        <w:t xml:space="preserve">Affecter division à Organisation commerciale/canal </w:t>
      </w:r>
      <w:proofErr w:type="spellStart"/>
      <w:r>
        <w:t>distrib</w:t>
      </w:r>
      <w:proofErr w:type="spellEnd"/>
      <w:r>
        <w:t>.</w:t>
      </w:r>
    </w:p>
    <w:p w:rsidR="003F7A84" w:rsidRDefault="00D81A1A">
      <w:pPr>
        <w:pStyle w:val="Paragraphedeliste"/>
        <w:numPr>
          <w:ilvl w:val="1"/>
          <w:numId w:val="16"/>
        </w:numPr>
      </w:pPr>
      <w:r>
        <w:t xml:space="preserve">FPM-SAP-v3.0 </w:t>
      </w:r>
      <w:proofErr w:type="gramStart"/>
      <w:r>
        <w:t>affecter</w:t>
      </w:r>
      <w:proofErr w:type="gramEnd"/>
      <w:r>
        <w:t xml:space="preserve"> OC et canal à div</w:t>
      </w:r>
    </w:p>
    <w:p w:rsidR="003F7A84" w:rsidRDefault="00D81A1A">
      <w:pPr>
        <w:pStyle w:val="Paragraphedeliste"/>
        <w:numPr>
          <w:ilvl w:val="0"/>
          <w:numId w:val="16"/>
        </w:numPr>
      </w:pPr>
      <w:r>
        <w:t>Définir les règles par domaine commercial</w:t>
      </w:r>
    </w:p>
    <w:p w:rsidR="003F7A84" w:rsidRDefault="00D81A1A">
      <w:pPr>
        <w:pStyle w:val="Standard"/>
      </w:pPr>
      <w:r>
        <w:t>Gestion des articles</w:t>
      </w:r>
    </w:p>
    <w:p w:rsidR="003F7A84" w:rsidRDefault="00D81A1A">
      <w:pPr>
        <w:pStyle w:val="Paragraphedeliste"/>
        <w:numPr>
          <w:ilvl w:val="0"/>
          <w:numId w:val="26"/>
        </w:numPr>
      </w:pPr>
      <w:r>
        <w:t>Affecter organisation d'achats à société</w:t>
      </w:r>
    </w:p>
    <w:p w:rsidR="003F7A84" w:rsidRDefault="00D81A1A">
      <w:pPr>
        <w:pStyle w:val="Paragraphedeliste"/>
        <w:numPr>
          <w:ilvl w:val="0"/>
          <w:numId w:val="17"/>
        </w:numPr>
      </w:pPr>
      <w:r>
        <w:t>Affecter organisation d'achats à division</w:t>
      </w:r>
    </w:p>
    <w:p w:rsidR="003F7A84" w:rsidRDefault="00D81A1A">
      <w:pPr>
        <w:pStyle w:val="Paragraphedeliste"/>
        <w:numPr>
          <w:ilvl w:val="1"/>
          <w:numId w:val="17"/>
        </w:numPr>
      </w:pPr>
      <w:r>
        <w:t>FPM-SAP-11p Affectation OA à la division</w:t>
      </w:r>
    </w:p>
    <w:p w:rsidR="003F7A84" w:rsidRDefault="00D81A1A">
      <w:pPr>
        <w:pStyle w:val="Paragraphedeliste"/>
        <w:numPr>
          <w:ilvl w:val="0"/>
          <w:numId w:val="17"/>
        </w:numPr>
      </w:pPr>
      <w:r>
        <w:t xml:space="preserve">Affecter organisation </w:t>
      </w:r>
      <w:proofErr w:type="gramStart"/>
      <w:r>
        <w:t>d'achats standard</w:t>
      </w:r>
      <w:proofErr w:type="gramEnd"/>
      <w:r>
        <w:t xml:space="preserve"> à division</w:t>
      </w:r>
    </w:p>
    <w:p w:rsidR="003F7A84" w:rsidRDefault="00D81A1A">
      <w:pPr>
        <w:pStyle w:val="Paragraphedeliste"/>
        <w:numPr>
          <w:ilvl w:val="0"/>
          <w:numId w:val="17"/>
        </w:numPr>
      </w:pPr>
      <w:r>
        <w:t xml:space="preserve">Affecter </w:t>
      </w:r>
      <w:proofErr w:type="spellStart"/>
      <w:r>
        <w:t>organis</w:t>
      </w:r>
      <w:proofErr w:type="spellEnd"/>
      <w:r>
        <w:t xml:space="preserve">. d'achats à </w:t>
      </w:r>
      <w:proofErr w:type="spellStart"/>
      <w:r>
        <w:t>organis</w:t>
      </w:r>
      <w:proofErr w:type="spellEnd"/>
      <w:r>
        <w:t>. d'achats de référence</w:t>
      </w:r>
    </w:p>
    <w:p w:rsidR="003F7A84" w:rsidRDefault="00D81A1A">
      <w:pPr>
        <w:pStyle w:val="Standard"/>
      </w:pPr>
      <w:proofErr w:type="spellStart"/>
      <w:r>
        <w:t>Logistics</w:t>
      </w:r>
      <w:proofErr w:type="spellEnd"/>
      <w:r>
        <w:t xml:space="preserve"> </w:t>
      </w:r>
      <w:proofErr w:type="spellStart"/>
      <w:r>
        <w:t>Execution</w:t>
      </w:r>
      <w:proofErr w:type="spellEnd"/>
    </w:p>
    <w:p w:rsidR="003F7A84" w:rsidRDefault="00D81A1A">
      <w:pPr>
        <w:pStyle w:val="Paragraphedeliste"/>
        <w:numPr>
          <w:ilvl w:val="0"/>
          <w:numId w:val="27"/>
        </w:numPr>
      </w:pPr>
      <w:r>
        <w:t>Affecter point d'expédition à division</w:t>
      </w:r>
    </w:p>
    <w:p w:rsidR="003F7A84" w:rsidRDefault="00D81A1A">
      <w:pPr>
        <w:pStyle w:val="Paragraphedeliste"/>
        <w:numPr>
          <w:ilvl w:val="1"/>
          <w:numId w:val="18"/>
        </w:numPr>
      </w:pPr>
      <w:r>
        <w:t xml:space="preserve">FPM-SAP-v3.0 affecter point </w:t>
      </w:r>
      <w:proofErr w:type="spellStart"/>
      <w:r>
        <w:t>expé</w:t>
      </w:r>
      <w:proofErr w:type="spellEnd"/>
      <w:r>
        <w:t xml:space="preserve"> à div</w:t>
      </w:r>
    </w:p>
    <w:p w:rsidR="003F7A84" w:rsidRDefault="003F7A84">
      <w:pPr>
        <w:pStyle w:val="Standard"/>
      </w:pPr>
    </w:p>
    <w:p w:rsidR="003F7A84" w:rsidRDefault="00D81A1A">
      <w:pPr>
        <w:pStyle w:val="Standard"/>
      </w:pPr>
      <w:r>
        <w:t>Points MM</w:t>
      </w:r>
    </w:p>
    <w:p w:rsidR="003F7A84" w:rsidRDefault="00D81A1A">
      <w:pPr>
        <w:pStyle w:val="Standard"/>
      </w:pPr>
      <w:r>
        <w:t>Définition de la gestion obligatoire du répertoire des sources au niveau division</w:t>
      </w:r>
    </w:p>
    <w:p w:rsidR="003F7A84" w:rsidRDefault="00D81A1A">
      <w:pPr>
        <w:pStyle w:val="Paragraphedeliste"/>
        <w:numPr>
          <w:ilvl w:val="0"/>
          <w:numId w:val="18"/>
        </w:numPr>
      </w:pPr>
      <w:r>
        <w:t>FPM-SAP-LG gestion du répertoire des sources</w:t>
      </w:r>
    </w:p>
    <w:p w:rsidR="003F7A84" w:rsidRDefault="00D81A1A">
      <w:pPr>
        <w:pStyle w:val="Standard"/>
      </w:pPr>
      <w:r>
        <w:t>CREER LES GROUPES D’ACHETEURS</w:t>
      </w:r>
    </w:p>
    <w:p w:rsidR="003F7A84" w:rsidRDefault="00D81A1A">
      <w:pPr>
        <w:pStyle w:val="Paragraphedeliste"/>
        <w:numPr>
          <w:ilvl w:val="0"/>
          <w:numId w:val="18"/>
        </w:numPr>
      </w:pPr>
      <w:r>
        <w:t>FPM-SAP-LG groupe acheteur</w:t>
      </w:r>
    </w:p>
    <w:p w:rsidR="003F7A84" w:rsidRDefault="003F7A84">
      <w:pPr>
        <w:pStyle w:val="Standard"/>
      </w:pPr>
    </w:p>
    <w:p w:rsidR="003F7A84" w:rsidRDefault="00D81A1A">
      <w:pPr>
        <w:pStyle w:val="Standard"/>
      </w:pPr>
      <w:r>
        <w:lastRenderedPageBreak/>
        <w:t>Points PP</w:t>
      </w:r>
    </w:p>
    <w:p w:rsidR="003F7A84" w:rsidRDefault="00D81A1A">
      <w:pPr>
        <w:pStyle w:val="Standard"/>
      </w:pPr>
      <w:r>
        <w:t>Fiche de conception détaillée :</w:t>
      </w:r>
    </w:p>
    <w:p w:rsidR="003F7A84" w:rsidRDefault="00D81A1A">
      <w:pPr>
        <w:pStyle w:val="Standard"/>
        <w:numPr>
          <w:ilvl w:val="0"/>
          <w:numId w:val="28"/>
        </w:numPr>
      </w:pPr>
      <w:r>
        <w:t>FCD-PP-OF-19v_ORDRE DE FABRICATION</w:t>
      </w:r>
    </w:p>
    <w:p w:rsidR="00E97D43" w:rsidRDefault="00E97D43" w:rsidP="00E97D43">
      <w:pPr>
        <w:pStyle w:val="Standard"/>
      </w:pPr>
    </w:p>
    <w:p w:rsidR="00E97D43" w:rsidRDefault="00E97D43" w:rsidP="00E97D43">
      <w:pPr>
        <w:pStyle w:val="Standard"/>
      </w:pPr>
      <w:r>
        <w:t>Fiches de paramétrage :</w:t>
      </w:r>
    </w:p>
    <w:p w:rsidR="00E97D43" w:rsidRDefault="00E97D43" w:rsidP="00E97D43">
      <w:pPr>
        <w:pStyle w:val="Standard"/>
      </w:pPr>
      <w:r w:rsidRPr="00E97D43">
        <w:t>Exécuter la gestion globale des paramètres de division</w:t>
      </w:r>
    </w:p>
    <w:p w:rsidR="00E97D43" w:rsidRDefault="00E97D43" w:rsidP="00E97D43">
      <w:pPr>
        <w:pStyle w:val="Standard"/>
        <w:numPr>
          <w:ilvl w:val="0"/>
          <w:numId w:val="33"/>
        </w:numPr>
      </w:pPr>
      <w:r w:rsidRPr="00E97D43">
        <w:t>FPM-MRP01_LG_Gérer les paramètres de division</w:t>
      </w:r>
    </w:p>
    <w:p w:rsidR="003F7A84" w:rsidRDefault="00D81A1A">
      <w:pPr>
        <w:pStyle w:val="Standard"/>
      </w:pPr>
      <w:r>
        <w:t>Définir les types d'ordre</w:t>
      </w:r>
    </w:p>
    <w:p w:rsidR="003F7A84" w:rsidRDefault="00D81A1A">
      <w:pPr>
        <w:pStyle w:val="Standard"/>
        <w:numPr>
          <w:ilvl w:val="0"/>
          <w:numId w:val="29"/>
        </w:numPr>
      </w:pPr>
      <w:r>
        <w:t>FPM-OF01_LG_Définir les types d’ordre</w:t>
      </w:r>
    </w:p>
    <w:p w:rsidR="003F7A84" w:rsidRDefault="00D81A1A">
      <w:pPr>
        <w:pStyle w:val="Standard"/>
      </w:pPr>
      <w:r>
        <w:t>Définir les paramètres dépendant du type d’ordre</w:t>
      </w:r>
    </w:p>
    <w:p w:rsidR="003F7A84" w:rsidRDefault="00D81A1A">
      <w:pPr>
        <w:pStyle w:val="Standard"/>
        <w:numPr>
          <w:ilvl w:val="0"/>
          <w:numId w:val="29"/>
        </w:numPr>
      </w:pPr>
      <w:r>
        <w:t>FPM-</w:t>
      </w:r>
      <w:proofErr w:type="spellStart"/>
      <w:r>
        <w:t>SAP_LG_Définir</w:t>
      </w:r>
      <w:proofErr w:type="spellEnd"/>
      <w:r>
        <w:t xml:space="preserve"> les paramètres dépendant du type d’ordre</w:t>
      </w:r>
    </w:p>
    <w:p w:rsidR="003F7A84" w:rsidRDefault="00D81A1A">
      <w:pPr>
        <w:pStyle w:val="Standard"/>
      </w:pPr>
      <w:r>
        <w:t>Définir tranches de numérotation des ordres</w:t>
      </w:r>
    </w:p>
    <w:p w:rsidR="003F7A84" w:rsidRDefault="00D81A1A">
      <w:pPr>
        <w:pStyle w:val="Standard"/>
        <w:numPr>
          <w:ilvl w:val="0"/>
          <w:numId w:val="29"/>
        </w:numPr>
      </w:pPr>
      <w:r>
        <w:t>FPM-</w:t>
      </w:r>
      <w:proofErr w:type="spellStart"/>
      <w:r>
        <w:t>SAP_LG_Définir</w:t>
      </w:r>
      <w:proofErr w:type="spellEnd"/>
      <w:r>
        <w:t xml:space="preserve"> tranches de numérotation des ordres</w:t>
      </w:r>
    </w:p>
    <w:p w:rsidR="003F7A84" w:rsidRDefault="00D81A1A">
      <w:pPr>
        <w:pStyle w:val="Standard"/>
      </w:pPr>
      <w:r>
        <w:t>Paramètres de confirmation</w:t>
      </w:r>
    </w:p>
    <w:p w:rsidR="001B2BD6" w:rsidRDefault="001B2BD6" w:rsidP="001B2BD6">
      <w:pPr>
        <w:pStyle w:val="Standard"/>
        <w:numPr>
          <w:ilvl w:val="0"/>
          <w:numId w:val="32"/>
        </w:numPr>
      </w:pPr>
      <w:r w:rsidRPr="001B2BD6">
        <w:t>FPM-</w:t>
      </w:r>
      <w:proofErr w:type="spellStart"/>
      <w:r w:rsidRPr="001B2BD6">
        <w:t>SAP_LG_Paramètres</w:t>
      </w:r>
      <w:proofErr w:type="spellEnd"/>
      <w:r w:rsidRPr="001B2BD6">
        <w:t xml:space="preserve"> de confirmation</w:t>
      </w:r>
    </w:p>
    <w:p w:rsidR="003F7A84" w:rsidRDefault="00D81A1A">
      <w:pPr>
        <w:pStyle w:val="Standard"/>
      </w:pPr>
      <w:r>
        <w:t>Définir paramètres d’ordonnancement</w:t>
      </w:r>
    </w:p>
    <w:p w:rsidR="00C846C5" w:rsidRDefault="00C846C5" w:rsidP="00C846C5">
      <w:pPr>
        <w:pStyle w:val="Standard"/>
        <w:numPr>
          <w:ilvl w:val="0"/>
          <w:numId w:val="32"/>
        </w:numPr>
      </w:pPr>
      <w:r w:rsidRPr="00C846C5">
        <w:t>FPM-</w:t>
      </w:r>
      <w:proofErr w:type="spellStart"/>
      <w:r w:rsidRPr="00C846C5">
        <w:t>SAP_LG_Définir</w:t>
      </w:r>
      <w:proofErr w:type="spellEnd"/>
      <w:r w:rsidRPr="00C846C5">
        <w:t xml:space="preserve"> paramètres d’ordonnancement</w:t>
      </w:r>
    </w:p>
    <w:p w:rsidR="003F7A84" w:rsidRDefault="00D81A1A">
      <w:pPr>
        <w:pStyle w:val="Standard"/>
      </w:pPr>
      <w:r>
        <w:t>Type d’ordre valeurs par défaut</w:t>
      </w:r>
    </w:p>
    <w:p w:rsidR="003F7A84" w:rsidRDefault="00D81A1A">
      <w:pPr>
        <w:pStyle w:val="Standard"/>
      </w:pPr>
      <w:r>
        <w:t>Définir procédure de contrôle</w:t>
      </w:r>
    </w:p>
    <w:p w:rsidR="003F7A84" w:rsidRDefault="00D81A1A">
      <w:pPr>
        <w:pStyle w:val="Standard"/>
        <w:pageBreakBefore/>
      </w:pPr>
      <w:r>
        <w:rPr>
          <w:b/>
          <w:color w:val="EC44C0"/>
          <w:sz w:val="36"/>
          <w:szCs w:val="36"/>
        </w:rPr>
        <w:lastRenderedPageBreak/>
        <w:t>Proposition de schéma (A VALIDER)</w:t>
      </w:r>
    </w:p>
    <w:p w:rsidR="003F7A84" w:rsidRDefault="00D81A1A">
      <w:pPr>
        <w:pStyle w:val="Standard"/>
      </w:pPr>
      <w:r>
        <w:rPr>
          <w:b/>
          <w:color w:val="EC44C0"/>
        </w:rPr>
        <w:t>Préambules de base :</w:t>
      </w:r>
    </w:p>
    <w:p w:rsidR="003F7A84" w:rsidRDefault="00D81A1A">
      <w:pPr>
        <w:pStyle w:val="Paragraphedeliste"/>
        <w:numPr>
          <w:ilvl w:val="0"/>
          <w:numId w:val="18"/>
        </w:numPr>
      </w:pPr>
      <w:r>
        <w:rPr>
          <w:b/>
          <w:color w:val="EC44C0"/>
        </w:rPr>
        <w:t>Vente secteur privé (pas de public – à confirmer)</w:t>
      </w:r>
    </w:p>
    <w:p w:rsidR="003F7A84" w:rsidRDefault="00D81A1A">
      <w:pPr>
        <w:pStyle w:val="Paragraphedeliste"/>
        <w:numPr>
          <w:ilvl w:val="0"/>
          <w:numId w:val="18"/>
        </w:numPr>
      </w:pPr>
      <w:r>
        <w:rPr>
          <w:b/>
          <w:color w:val="EC44C0"/>
        </w:rPr>
        <w:t>Société basée en France</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Standard"/>
      </w:pPr>
      <w:r>
        <w:t xml:space="preserve">                                                                          </w:t>
      </w:r>
      <w:r>
        <w:rPr>
          <w:b/>
          <w:i/>
          <w:color w:val="C965A1"/>
        </w:rPr>
        <w:t>Est-ce ce que tu as appelé « PA » dans ta première feuille ?</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D81A1A">
      <w:pPr>
        <w:pStyle w:val="Standard"/>
        <w:ind w:left="2124" w:firstLine="6"/>
      </w:pPr>
      <w:r>
        <w:rPr>
          <w:b/>
          <w:i/>
          <w:color w:val="C965A1"/>
        </w:rPr>
        <w:lastRenderedPageBreak/>
        <w:t>Doit-on paramétrer dans « </w:t>
      </w:r>
      <w:proofErr w:type="spellStart"/>
      <w:r>
        <w:rPr>
          <w:b/>
          <w:i/>
          <w:color w:val="C965A1"/>
        </w:rPr>
        <w:t>spro</w:t>
      </w:r>
      <w:proofErr w:type="spellEnd"/>
      <w:r>
        <w:rPr>
          <w:b/>
          <w:i/>
          <w:color w:val="C965A1"/>
        </w:rPr>
        <w:t> » un groupe de vendeurs ?</w:t>
      </w:r>
    </w:p>
    <w:p w:rsidR="003F7A84" w:rsidRDefault="003F7A84">
      <w:pPr>
        <w:pStyle w:val="Standard"/>
        <w:rPr>
          <w:rFonts w:ascii="Calibri Light" w:hAnsi="Calibri Light"/>
          <w:color w:val="2E74B5"/>
          <w:sz w:val="32"/>
          <w:szCs w:val="32"/>
        </w:rPr>
      </w:pPr>
    </w:p>
    <w:p w:rsidR="003F7A84" w:rsidRDefault="00D81A1A">
      <w:pPr>
        <w:pStyle w:val="Titre1"/>
        <w:pageBreakBefore/>
      </w:pPr>
      <w:r>
        <w:lastRenderedPageBreak/>
        <w:t>Création des points de paramétrage PP, MM et SD</w:t>
      </w:r>
    </w:p>
    <w:p w:rsidR="003F7A84" w:rsidRDefault="003F7A84">
      <w:pPr>
        <w:pStyle w:val="Paragraphedeliste"/>
      </w:pPr>
    </w:p>
    <w:p w:rsidR="003F7A84" w:rsidRDefault="00D81A1A">
      <w:pPr>
        <w:pStyle w:val="Standard"/>
      </w:pPr>
      <w:r>
        <w:t>Nomenclatures (CS01)</w:t>
      </w:r>
    </w:p>
    <w:p w:rsidR="003F7A84" w:rsidRDefault="00D81A1A">
      <w:pPr>
        <w:pStyle w:val="Standard"/>
      </w:pPr>
      <w:r>
        <w:t>Gammes (avec une opération de montage</w:t>
      </w:r>
      <w:proofErr w:type="gramStart"/>
      <w:r>
        <w:t>)(</w:t>
      </w:r>
      <w:proofErr w:type="gramEnd"/>
      <w:r>
        <w:t>CA01)</w:t>
      </w:r>
    </w:p>
    <w:p w:rsidR="003F7A84" w:rsidRDefault="00D81A1A">
      <w:pPr>
        <w:pStyle w:val="Standard"/>
      </w:pPr>
      <w:r>
        <w:t>Articles (MM01)</w:t>
      </w:r>
    </w:p>
    <w:p w:rsidR="003F7A84" w:rsidRDefault="00D81A1A">
      <w:pPr>
        <w:pStyle w:val="Standard"/>
      </w:pPr>
      <w:r>
        <w:t>Clients (XD01)</w:t>
      </w:r>
    </w:p>
    <w:p w:rsidR="003F7A84" w:rsidRDefault="00D81A1A">
      <w:pPr>
        <w:pStyle w:val="Standard"/>
      </w:pPr>
      <w:r>
        <w:t>Fournisseurs (XK01)</w:t>
      </w:r>
    </w:p>
    <w:p w:rsidR="003F7A84" w:rsidRDefault="00D81A1A">
      <w:pPr>
        <w:pStyle w:val="Standard"/>
      </w:pPr>
      <w:r>
        <w:t>FIA/RSA (ME11/ME01)</w:t>
      </w:r>
    </w:p>
    <w:p w:rsidR="003F7A84" w:rsidRDefault="00D81A1A">
      <w:pPr>
        <w:pStyle w:val="Standard"/>
      </w:pPr>
      <w:r>
        <w:t>Calcul du coût de revient (CK11n/CK24)</w:t>
      </w:r>
    </w:p>
    <w:p w:rsidR="003F7A84" w:rsidRDefault="00D81A1A">
      <w:pPr>
        <w:pStyle w:val="Standard"/>
      </w:pPr>
      <w:r>
        <w:t>Contrats cadre ou gestion des quotas (ME31K/MEQ1) ?</w:t>
      </w:r>
    </w:p>
    <w:p w:rsidR="003F7A84" w:rsidRDefault="00D81A1A">
      <w:pPr>
        <w:pStyle w:val="Standard"/>
      </w:pPr>
      <w:r>
        <w:t>Création de LSMW</w:t>
      </w:r>
    </w:p>
    <w:p w:rsidR="003F7A84" w:rsidRDefault="00D81A1A">
      <w:pPr>
        <w:pStyle w:val="Standard"/>
      </w:pPr>
      <w:r>
        <w:t>…</w:t>
      </w:r>
    </w:p>
    <w:p w:rsidR="003F7A84" w:rsidRDefault="00D81A1A">
      <w:pPr>
        <w:pStyle w:val="Titre1"/>
      </w:pPr>
      <w:r>
        <w:t>Fabrication à la commande avec configuration des produits à variantes :</w:t>
      </w:r>
    </w:p>
    <w:p w:rsidR="003F7A84" w:rsidRDefault="003F7A84">
      <w:pPr>
        <w:pStyle w:val="Standard"/>
      </w:pPr>
    </w:p>
    <w:p w:rsidR="003F7A84" w:rsidRDefault="00D81A1A">
      <w:pPr>
        <w:pStyle w:val="Standard"/>
      </w:pPr>
      <w:r>
        <w:t>Paramétrage : 147_ERP606_BB_ConfigGuide_EN_US</w:t>
      </w:r>
    </w:p>
    <w:p w:rsidR="003F7A84" w:rsidRDefault="003F7A84">
      <w:pPr>
        <w:pStyle w:val="Standard"/>
      </w:pPr>
    </w:p>
    <w:p w:rsidR="003F7A84" w:rsidRDefault="00D81A1A">
      <w:pPr>
        <w:pStyle w:val="Standard"/>
      </w:pPr>
      <w:r>
        <w:t>Le scénario MTO - Fabrication sur commande avec configuration de variantes illustre la gestion des commandes clients avec des articles dotés de valeurs caractéristiques (variantes d’articles) et de composants présélectionnés qui sont fabriqués en fonction de la prévision de quantités vendues de ces variantes. Si la configuration de la commande client n'est pas disponible en tant que variante d'article, le service client peut configurer l'article sur la commande en choisissant les valeurs caractéristiques requises. Le calcul du coût de revient de la commande client est créé lors de l'enregistrement de la commande ; ce calcul servira ultérieurement à évaluer le coût des produits vendus.</w:t>
      </w:r>
    </w:p>
    <w:p w:rsidR="003F7A84" w:rsidRDefault="00D81A1A">
      <w:pPr>
        <w:pStyle w:val="Standard"/>
      </w:pPr>
      <w:r>
        <w:t>Le processus se déclenche lors de la réception d'une commande d'article configurable de la part du client. La commande du client est reconnue dans l'exécution de la planification MRP qui aboutit à un ordre planifié pour la fabrication de l'article. En présence d'un stock magasin insuffisant, des demandes d'achat sont créées pour les matières premières nécessaires.</w:t>
      </w:r>
    </w:p>
    <w:p w:rsidR="003F7A84" w:rsidRDefault="00D81A1A">
      <w:pPr>
        <w:pStyle w:val="Standard"/>
      </w:pPr>
      <w:r>
        <w:t>La création de l'ordre de fabrication entraîne le calcul des coûts théoriques pour la taille du lot de l'ordre (calcul du coût de revient prévisionnel). Pendant le processus de fabrication, les coûts induits sont mis à jour dans l’ordre de fabrication pour vous permettre d'effectuer un suivi et de comparer les coûts théoriques et les coûts réels à tout moment.</w:t>
      </w:r>
    </w:p>
    <w:p w:rsidR="003F7A84" w:rsidRDefault="00D81A1A">
      <w:pPr>
        <w:pStyle w:val="Standard"/>
      </w:pPr>
      <w:r>
        <w:t xml:space="preserve">Les activités de clôture de période sont appliquées à l'ordre. Ceci inclut le calcul de l'avancement du travail et des écarts. Une fois ces opérations effectuées, l'avancement du travail est imputé en comptabilité financière, et les écarts de production sont imputés en comptabilité interne et en </w:t>
      </w:r>
      <w:r>
        <w:lastRenderedPageBreak/>
        <w:t>comptabilité financière. Les écarts de production sont imputés sur le compte de résultat, la commande client étant l’une des caractéristiques.</w:t>
      </w:r>
    </w:p>
    <w:p w:rsidR="003F7A84" w:rsidRDefault="003F7A84">
      <w:pPr>
        <w:pStyle w:val="Standard"/>
      </w:pPr>
    </w:p>
    <w:p w:rsidR="003F7A84" w:rsidRDefault="00D81A1A">
      <w:pPr>
        <w:pStyle w:val="Standard"/>
      </w:pPr>
      <w:r>
        <w:rPr>
          <w:rFonts w:ascii="Calibri Light" w:hAnsi="Calibri Light"/>
          <w:color w:val="2E74B5"/>
          <w:sz w:val="32"/>
          <w:szCs w:val="32"/>
        </w:rPr>
        <w:t>Réparation en atelier</w:t>
      </w:r>
    </w:p>
    <w:p w:rsidR="00C846C5" w:rsidRDefault="00D81A1A">
      <w:pPr>
        <w:pStyle w:val="Standard"/>
      </w:pPr>
      <w:r>
        <w:t xml:space="preserve">Paramétrage : </w:t>
      </w:r>
    </w:p>
    <w:p w:rsidR="003F7A84" w:rsidRDefault="00D81A1A">
      <w:pPr>
        <w:pStyle w:val="Standard"/>
      </w:pPr>
      <w:r>
        <w:t>217_ERP606_BB_ConfigGuide_EN_SG</w:t>
      </w:r>
    </w:p>
    <w:p w:rsidR="00C846C5" w:rsidRDefault="00C846C5">
      <w:pPr>
        <w:pStyle w:val="Standard"/>
      </w:pPr>
      <w:r>
        <w:t>Fonctionnel :</w:t>
      </w:r>
    </w:p>
    <w:p w:rsidR="003F7A84" w:rsidRDefault="00C846C5">
      <w:pPr>
        <w:pStyle w:val="Standard"/>
        <w:rPr>
          <w:lang w:val="en-US"/>
        </w:rPr>
      </w:pPr>
      <w:r w:rsidRPr="00C846C5">
        <w:rPr>
          <w:lang w:val="en-US"/>
        </w:rPr>
        <w:t>217_ERP606_Process_Overview_EN_Depot Repair</w:t>
      </w:r>
    </w:p>
    <w:p w:rsidR="00C846C5" w:rsidRPr="00C846C5" w:rsidRDefault="00C846C5">
      <w:pPr>
        <w:pStyle w:val="Standard"/>
      </w:pPr>
      <w:r w:rsidRPr="00C846C5">
        <w:t>217_ERP606_BPD_EN_Depot Repair</w:t>
      </w:r>
      <w:bookmarkStart w:id="0" w:name="_GoBack"/>
      <w:bookmarkEnd w:id="0"/>
    </w:p>
    <w:p w:rsidR="003F7A84" w:rsidRDefault="00D81A1A">
      <w:pPr>
        <w:pStyle w:val="Liste"/>
        <w:rPr>
          <w:lang w:val="fr-FR"/>
        </w:rPr>
      </w:pPr>
      <w:r>
        <w:rPr>
          <w:lang w:val="fr-FR"/>
        </w:rPr>
        <w:t>Ce scénario couvre le traitement d’un dossier, depuis le signalement du problème jusqu’à la facturation du client, lorsque les prestations de services sont assurées en interne, à l’atelier.</w:t>
      </w:r>
    </w:p>
    <w:p w:rsidR="003F7A84" w:rsidRDefault="00D81A1A">
      <w:pPr>
        <w:pStyle w:val="Standard"/>
        <w:spacing w:before="100" w:after="100" w:line="240" w:lineRule="auto"/>
      </w:pPr>
      <w:r>
        <w:t>Le processus de gestion commence lorsqu’un client signale un problème avec un ordinateur portable. Un prestataire de services crée un avis de service dans le système. Le numéro d’avis de service est utilisé comme « numéro RMA » (autorisation de retour d’article) dans la suite du processus de réparation. Le prestataire de services procède au contrôle de la garantie sur l’avis de service, puis crée un contrat de service. Le centre de services informe le client que l’ordinateur portable doit être envoyé au centre de services central. Le numéro d’avis de service (RMA) doit être indiqué sur les documents de livraison afin d’éviter que l’ordinateur portable ne soit refusé par le centre de services. Si les pièces de rechange nécessaires ne sont pas disponibles en stock, elles doivent être commandées. Un ordre de réparation est ensuite créé à partir de l’avis de service afin que l’ensemble du processus de réparation puisse être contrôlé et imputé. Dans l’ordre de réparation, l’ordinateur portable endommagé est automatiquement affecté par les postes de retour créés. Un ordre de service est automatiquement créé à l’aide d’une proposition de poste pour permettre l’exécution des réparations. Une fois les réparations terminées, les coûts (heures de main-d’œuvre et pièces) sont confirmés dans l’ordre de service. L’ordinateur portable réparé est livré au client et le statut de réparation « terminé » peut être affiché. Le centre de services crée une demande de facture. Celle-ci apparaît dans l’ordre de réparation sous forme de poste supplémentaire, et non sous forme de document distinct (contrairement à la demande de facture dans le processus de service sur site). Ensuite, l’ordre de réparation est facturé. À intervalles réguliers, les charges et les produits relatifs à l’ordre de service sont imputés à l’ordre de réparation où ils peuvent être analysés.</w:t>
      </w:r>
    </w:p>
    <w:p w:rsidR="003F7A84" w:rsidRDefault="00D81A1A">
      <w:pPr>
        <w:pStyle w:val="Titre1"/>
        <w:jc w:val="both"/>
      </w:pPr>
      <w:r>
        <w:rPr>
          <w:rFonts w:eastAsia="Times New Roman"/>
          <w:b/>
          <w:bCs/>
          <w:lang w:eastAsia="fr-FR"/>
        </w:rPr>
        <w:t xml:space="preserve">Retours et réclamations + </w:t>
      </w:r>
      <w:r>
        <w:rPr>
          <w:rFonts w:eastAsia="Times New Roman"/>
          <w:lang w:eastAsia="fr-FR"/>
        </w:rPr>
        <w:t xml:space="preserve">Gestion des reprises (articles fabriqués pour le stock) et/ou </w:t>
      </w:r>
      <w:r>
        <w:rPr>
          <w:rFonts w:eastAsia="Times New Roman"/>
          <w:b/>
          <w:bCs/>
          <w:lang w:eastAsia="fr-FR"/>
        </w:rPr>
        <w:t xml:space="preserve">Retour fournisseur et/ou Blocage et mise au rebut du stock et Ventes  Opérations de clôture (Tableau de bord pour la fin de mois – </w:t>
      </w:r>
      <w:proofErr w:type="gramStart"/>
      <w:r>
        <w:rPr>
          <w:rFonts w:eastAsia="Times New Roman"/>
          <w:b/>
          <w:bCs/>
          <w:lang w:eastAsia="fr-FR"/>
        </w:rPr>
        <w:t>C’est</w:t>
      </w:r>
      <w:proofErr w:type="gramEnd"/>
      <w:r>
        <w:rPr>
          <w:rFonts w:eastAsia="Times New Roman"/>
          <w:b/>
          <w:bCs/>
          <w:lang w:eastAsia="fr-FR"/>
        </w:rPr>
        <w:t xml:space="preserve"> pas du BI mais c’est un plus)</w:t>
      </w:r>
    </w:p>
    <w:p w:rsidR="003F7A84" w:rsidRDefault="003F7A84">
      <w:pPr>
        <w:pStyle w:val="Standard"/>
        <w:rPr>
          <w:lang w:eastAsia="fr-FR"/>
        </w:rPr>
      </w:pPr>
    </w:p>
    <w:p w:rsidR="003F7A84" w:rsidRDefault="00D81A1A">
      <w:pPr>
        <w:pStyle w:val="Standard"/>
      </w:pPr>
      <w:r>
        <w:rPr>
          <w:lang w:eastAsia="fr-FR"/>
        </w:rPr>
        <w:t>Paramétrage :</w:t>
      </w:r>
    </w:p>
    <w:p w:rsidR="003F7A84" w:rsidRDefault="00D81A1A">
      <w:pPr>
        <w:pStyle w:val="Standard"/>
      </w:pPr>
      <w:r>
        <w:rPr>
          <w:lang w:eastAsia="fr-FR"/>
        </w:rPr>
        <w:t>111_ERP606_BB_ConfigGuide_EN_Returns and Complaints</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Standard"/>
        <w:jc w:val="center"/>
      </w:pPr>
      <w:r>
        <w:rPr>
          <w:b/>
          <w:color w:val="EC44C0"/>
          <w:sz w:val="36"/>
          <w:szCs w:val="36"/>
          <w:u w:val="single"/>
        </w:rPr>
        <w:t>PROPOSITION DE PLAN</w:t>
      </w:r>
    </w:p>
    <w:p w:rsidR="003F7A84" w:rsidRDefault="003F7A84">
      <w:pPr>
        <w:pStyle w:val="Standard"/>
      </w:pPr>
    </w:p>
    <w:p w:rsidR="003F7A84" w:rsidRDefault="00D81A1A">
      <w:pPr>
        <w:pStyle w:val="Standard"/>
      </w:pPr>
      <w:r>
        <w:rPr>
          <w:color w:val="FF33CC"/>
        </w:rPr>
        <w:t>Projet paramétrage SAP</w:t>
      </w:r>
    </w:p>
    <w:p w:rsidR="003F7A84" w:rsidRDefault="00D81A1A">
      <w:pPr>
        <w:pStyle w:val="Paragraphedeliste"/>
        <w:numPr>
          <w:ilvl w:val="0"/>
          <w:numId w:val="30"/>
        </w:numPr>
        <w:spacing w:after="200" w:line="276" w:lineRule="auto"/>
      </w:pPr>
      <w:r>
        <w:rPr>
          <w:color w:val="FF33CC"/>
        </w:rPr>
        <w:t>Introduction</w:t>
      </w:r>
    </w:p>
    <w:p w:rsidR="003F7A84" w:rsidRDefault="00D81A1A">
      <w:pPr>
        <w:pStyle w:val="Paragraphedeliste"/>
        <w:numPr>
          <w:ilvl w:val="1"/>
          <w:numId w:val="19"/>
        </w:numPr>
        <w:spacing w:after="200" w:line="276" w:lineRule="auto"/>
      </w:pPr>
      <w:r>
        <w:rPr>
          <w:color w:val="FF33CC"/>
        </w:rPr>
        <w:t>Préambule</w:t>
      </w:r>
    </w:p>
    <w:p w:rsidR="003F7A84" w:rsidRDefault="00D81A1A">
      <w:pPr>
        <w:pStyle w:val="Paragraphedeliste"/>
        <w:numPr>
          <w:ilvl w:val="1"/>
          <w:numId w:val="19"/>
        </w:numPr>
        <w:spacing w:after="200" w:line="276" w:lineRule="auto"/>
      </w:pPr>
      <w:r>
        <w:rPr>
          <w:color w:val="FF33CC"/>
        </w:rPr>
        <w:t>Contexte</w:t>
      </w:r>
    </w:p>
    <w:p w:rsidR="003F7A84" w:rsidRDefault="00D81A1A">
      <w:pPr>
        <w:pStyle w:val="Paragraphedeliste"/>
        <w:numPr>
          <w:ilvl w:val="1"/>
          <w:numId w:val="19"/>
        </w:numPr>
        <w:spacing w:after="200" w:line="276" w:lineRule="auto"/>
      </w:pPr>
      <w:r>
        <w:rPr>
          <w:color w:val="FF33CC"/>
        </w:rPr>
        <w:t>Enjeux</w:t>
      </w:r>
    </w:p>
    <w:p w:rsidR="003F7A84" w:rsidRDefault="00D81A1A">
      <w:pPr>
        <w:pStyle w:val="Paragraphedeliste"/>
        <w:numPr>
          <w:ilvl w:val="1"/>
          <w:numId w:val="19"/>
        </w:numPr>
        <w:spacing w:after="200" w:line="276" w:lineRule="auto"/>
      </w:pPr>
      <w:r>
        <w:rPr>
          <w:color w:val="FF33CC"/>
        </w:rPr>
        <w:t>Périmètre du projet</w:t>
      </w:r>
    </w:p>
    <w:p w:rsidR="003F7A84" w:rsidRDefault="003F7A84">
      <w:pPr>
        <w:pStyle w:val="Paragraphedeliste"/>
        <w:rPr>
          <w:color w:val="FF33CC"/>
        </w:rPr>
      </w:pPr>
    </w:p>
    <w:p w:rsidR="003F7A84" w:rsidRDefault="00D81A1A">
      <w:pPr>
        <w:pStyle w:val="Paragraphedeliste"/>
        <w:numPr>
          <w:ilvl w:val="0"/>
          <w:numId w:val="19"/>
        </w:numPr>
        <w:spacing w:after="200" w:line="276" w:lineRule="auto"/>
      </w:pPr>
      <w:r>
        <w:rPr>
          <w:color w:val="FF33CC"/>
        </w:rPr>
        <w:t>Présentation de la société M.IOM</w:t>
      </w:r>
    </w:p>
    <w:p w:rsidR="003F7A84" w:rsidRDefault="00D81A1A">
      <w:pPr>
        <w:pStyle w:val="Paragraphedeliste"/>
        <w:numPr>
          <w:ilvl w:val="1"/>
          <w:numId w:val="19"/>
        </w:numPr>
        <w:spacing w:after="200" w:line="276" w:lineRule="auto"/>
      </w:pPr>
      <w:r>
        <w:rPr>
          <w:color w:val="FF33CC"/>
        </w:rPr>
        <w:t>Présentation de la société M.IOM Holding</w:t>
      </w:r>
    </w:p>
    <w:p w:rsidR="003F7A84" w:rsidRDefault="00D81A1A">
      <w:pPr>
        <w:pStyle w:val="Paragraphedeliste"/>
        <w:numPr>
          <w:ilvl w:val="1"/>
          <w:numId w:val="19"/>
        </w:numPr>
        <w:spacing w:after="200" w:line="276" w:lineRule="auto"/>
      </w:pPr>
      <w:r>
        <w:rPr>
          <w:color w:val="FF33CC"/>
        </w:rPr>
        <w:t>Processus actuel</w:t>
      </w:r>
    </w:p>
    <w:p w:rsidR="003F7A84" w:rsidRDefault="00D81A1A">
      <w:pPr>
        <w:pStyle w:val="Paragraphedeliste"/>
        <w:numPr>
          <w:ilvl w:val="1"/>
          <w:numId w:val="19"/>
        </w:numPr>
        <w:spacing w:after="200" w:line="276" w:lineRule="auto"/>
      </w:pPr>
      <w:r>
        <w:rPr>
          <w:color w:val="FF33CC"/>
        </w:rPr>
        <w:t>Processus cible et objectif de l’intervention (calcul du besoin via la solution SAP)</w:t>
      </w:r>
    </w:p>
    <w:p w:rsidR="003F7A84" w:rsidRDefault="003F7A84">
      <w:pPr>
        <w:pStyle w:val="Standard"/>
        <w:rPr>
          <w:color w:val="FF33CC"/>
        </w:rPr>
      </w:pPr>
    </w:p>
    <w:p w:rsidR="003F7A84" w:rsidRDefault="00D81A1A">
      <w:pPr>
        <w:pStyle w:val="Paragraphedeliste"/>
        <w:numPr>
          <w:ilvl w:val="0"/>
          <w:numId w:val="19"/>
        </w:numPr>
        <w:spacing w:after="200" w:line="276" w:lineRule="auto"/>
      </w:pPr>
      <w:r>
        <w:rPr>
          <w:color w:val="FF33CC"/>
        </w:rPr>
        <w:t>Le cabinet de conseil missionné</w:t>
      </w:r>
    </w:p>
    <w:p w:rsidR="003F7A84" w:rsidRDefault="00D81A1A">
      <w:pPr>
        <w:pStyle w:val="Paragraphedeliste"/>
        <w:numPr>
          <w:ilvl w:val="1"/>
          <w:numId w:val="19"/>
        </w:numPr>
        <w:spacing w:after="200" w:line="276" w:lineRule="auto"/>
      </w:pPr>
      <w:r>
        <w:rPr>
          <w:color w:val="FF33CC"/>
        </w:rPr>
        <w:t>Présentation et stratégie du cabinet</w:t>
      </w:r>
    </w:p>
    <w:p w:rsidR="003F7A84" w:rsidRDefault="00D81A1A">
      <w:pPr>
        <w:pStyle w:val="Paragraphedeliste"/>
        <w:numPr>
          <w:ilvl w:val="1"/>
          <w:numId w:val="19"/>
        </w:numPr>
        <w:spacing w:after="200" w:line="276" w:lineRule="auto"/>
      </w:pPr>
      <w:r>
        <w:rPr>
          <w:color w:val="FF33CC"/>
        </w:rPr>
        <w:t xml:space="preserve">Présentation de </w:t>
      </w:r>
      <w:proofErr w:type="spellStart"/>
      <w:r>
        <w:rPr>
          <w:color w:val="FF33CC"/>
        </w:rPr>
        <w:t>sap</w:t>
      </w:r>
      <w:proofErr w:type="spellEnd"/>
    </w:p>
    <w:p w:rsidR="003F7A84" w:rsidRDefault="00D81A1A">
      <w:pPr>
        <w:pStyle w:val="Standard"/>
      </w:pPr>
      <w:r>
        <w:rPr>
          <w:b/>
          <w:i/>
          <w:color w:val="FF0000"/>
        </w:rPr>
        <w:t>A voir sur SAP ou autre doc SAP</w:t>
      </w:r>
    </w:p>
    <w:p w:rsidR="003F7A84" w:rsidRDefault="003F7A84">
      <w:pPr>
        <w:pStyle w:val="Standard"/>
        <w:rPr>
          <w:color w:val="FF0000"/>
        </w:rPr>
      </w:pPr>
    </w:p>
    <w:p w:rsidR="003F7A84" w:rsidRDefault="00D81A1A">
      <w:pPr>
        <w:pStyle w:val="Paragraphedeliste"/>
        <w:numPr>
          <w:ilvl w:val="0"/>
          <w:numId w:val="19"/>
        </w:numPr>
        <w:spacing w:after="200" w:line="276" w:lineRule="auto"/>
      </w:pPr>
      <w:r>
        <w:rPr>
          <w:color w:val="FF33CC"/>
        </w:rPr>
        <w:t>Structure organisationnelle</w:t>
      </w:r>
    </w:p>
    <w:p w:rsidR="003F7A84" w:rsidRDefault="00D81A1A">
      <w:pPr>
        <w:pStyle w:val="Paragraphedeliste"/>
        <w:numPr>
          <w:ilvl w:val="1"/>
          <w:numId w:val="19"/>
        </w:numPr>
        <w:spacing w:after="200" w:line="276" w:lineRule="auto"/>
      </w:pPr>
      <w:r>
        <w:rPr>
          <w:color w:val="FF33CC"/>
        </w:rPr>
        <w:t>Schéma de base</w:t>
      </w:r>
    </w:p>
    <w:p w:rsidR="003F7A84" w:rsidRDefault="003F7A84">
      <w:pPr>
        <w:pStyle w:val="Standard"/>
        <w:rPr>
          <w:color w:val="FF33CC"/>
        </w:rPr>
      </w:pPr>
    </w:p>
    <w:p w:rsidR="003F7A84" w:rsidRDefault="003F7A84">
      <w:pPr>
        <w:pStyle w:val="Standard"/>
        <w:rPr>
          <w:color w:val="FF33CC"/>
        </w:rPr>
      </w:pPr>
    </w:p>
    <w:p w:rsidR="003F7A84" w:rsidRDefault="00D81A1A">
      <w:pPr>
        <w:pStyle w:val="Standard"/>
      </w:pPr>
      <w:r>
        <w:rPr>
          <w:color w:val="FF33CC"/>
        </w:rPr>
        <w:t>Voir proposition Mickaël</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Paragraphedeliste"/>
        <w:numPr>
          <w:ilvl w:val="1"/>
          <w:numId w:val="19"/>
        </w:numPr>
        <w:spacing w:after="200" w:line="276" w:lineRule="auto"/>
      </w:pPr>
      <w:r>
        <w:rPr>
          <w:color w:val="FF33CC"/>
        </w:rPr>
        <w:t>Données organisationnelles</w:t>
      </w:r>
    </w:p>
    <w:p w:rsidR="003F7A84" w:rsidRDefault="00D81A1A">
      <w:pPr>
        <w:pStyle w:val="Paragraphedeliste"/>
        <w:numPr>
          <w:ilvl w:val="2"/>
          <w:numId w:val="20"/>
        </w:numPr>
        <w:spacing w:after="200" w:line="276" w:lineRule="auto"/>
      </w:pPr>
      <w:r>
        <w:rPr>
          <w:rFonts w:cs="Calibri"/>
          <w:color w:val="FF33CC"/>
        </w:rPr>
        <w:t>Mandant</w:t>
      </w:r>
    </w:p>
    <w:p w:rsidR="003F7A84" w:rsidRDefault="00D81A1A">
      <w:pPr>
        <w:pStyle w:val="Standard"/>
        <w:spacing w:after="0" w:line="240" w:lineRule="auto"/>
      </w:pPr>
      <w:r>
        <w:rPr>
          <w:rFonts w:cs="Calibri"/>
          <w:color w:val="FF33CC"/>
        </w:rPr>
        <w:t>Il s’agit du niveau organisationnel le plus haut et le plus complet. Tous les flux logistiques et financiers d’un groupe ou d’une société y sont définis.</w:t>
      </w:r>
    </w:p>
    <w:p w:rsidR="003F7A84" w:rsidRDefault="003F7A84">
      <w:pPr>
        <w:pStyle w:val="Standard"/>
        <w:spacing w:after="0" w:line="240" w:lineRule="auto"/>
        <w:rPr>
          <w:rFonts w:cs="Calibri"/>
        </w:rPr>
      </w:pPr>
    </w:p>
    <w:p w:rsidR="003F7A84" w:rsidRDefault="00D81A1A">
      <w:pPr>
        <w:pStyle w:val="Standard"/>
        <w:spacing w:after="0" w:line="240" w:lineRule="auto"/>
      </w:pPr>
      <w:r>
        <w:rPr>
          <w:rFonts w:cs="Calibri"/>
          <w:b/>
          <w:color w:val="FF33CC"/>
        </w:rPr>
        <w:t>Cas M.IOM : « 906 »</w:t>
      </w:r>
    </w:p>
    <w:p w:rsidR="003F7A84" w:rsidRDefault="003F7A84">
      <w:pPr>
        <w:pStyle w:val="Standard"/>
        <w:spacing w:after="0" w:line="240" w:lineRule="auto"/>
        <w:rPr>
          <w:rFonts w:cs="Calibri"/>
        </w:rPr>
      </w:pPr>
    </w:p>
    <w:p w:rsidR="003F7A84" w:rsidRDefault="00D81A1A">
      <w:pPr>
        <w:pStyle w:val="Paragraphedeliste"/>
        <w:numPr>
          <w:ilvl w:val="2"/>
          <w:numId w:val="20"/>
        </w:numPr>
        <w:spacing w:after="200" w:line="276" w:lineRule="auto"/>
      </w:pPr>
      <w:r>
        <w:rPr>
          <w:color w:val="FF33CC"/>
        </w:rPr>
        <w:t>Société</w:t>
      </w:r>
    </w:p>
    <w:p w:rsidR="003F7A84" w:rsidRDefault="00D81A1A">
      <w:pPr>
        <w:pStyle w:val="Standard"/>
      </w:pPr>
      <w:r>
        <w:rPr>
          <w:color w:val="FF33CC"/>
        </w:rPr>
        <w:t>C’est une unité autonome de point de vue juridique et fiscale. Ainsi, tous rapport légal (bilan, compte des résultats et déclaration de taxe) est établi au niveau société.</w:t>
      </w:r>
    </w:p>
    <w:p w:rsidR="003F7A84" w:rsidRDefault="00D81A1A">
      <w:pPr>
        <w:pStyle w:val="Standard"/>
      </w:pPr>
      <w:r>
        <w:rPr>
          <w:b/>
          <w:color w:val="FF33CC"/>
        </w:rPr>
        <w:t>Cas M.IOM :</w:t>
      </w:r>
      <w:proofErr w:type="gramStart"/>
      <w:r>
        <w:rPr>
          <w:b/>
          <w:color w:val="FF33CC"/>
        </w:rPr>
        <w:t>  «</w:t>
      </w:r>
      <w:proofErr w:type="gramEnd"/>
      <w:r>
        <w:rPr>
          <w:b/>
          <w:color w:val="FF33CC"/>
        </w:rPr>
        <w:t> MIOM »</w:t>
      </w:r>
    </w:p>
    <w:p w:rsidR="003F7A84" w:rsidRDefault="00D81A1A">
      <w:pPr>
        <w:pStyle w:val="Paragraphedeliste"/>
        <w:numPr>
          <w:ilvl w:val="2"/>
          <w:numId w:val="20"/>
        </w:numPr>
        <w:spacing w:after="200" w:line="276" w:lineRule="auto"/>
      </w:pPr>
      <w:r>
        <w:rPr>
          <w:color w:val="FF33CC"/>
        </w:rPr>
        <w:t xml:space="preserve">Périmètre analytique </w:t>
      </w:r>
      <w:r>
        <w:rPr>
          <w:b/>
          <w:color w:val="FF0000"/>
        </w:rPr>
        <w:t xml:space="preserve">  (définition et nom)</w:t>
      </w:r>
    </w:p>
    <w:p w:rsidR="003F7A84" w:rsidRDefault="003F7A84">
      <w:pPr>
        <w:pStyle w:val="Standard"/>
        <w:spacing w:after="200" w:line="276" w:lineRule="auto"/>
        <w:rPr>
          <w:color w:val="FF33CC"/>
        </w:rPr>
      </w:pPr>
    </w:p>
    <w:p w:rsidR="003F7A84" w:rsidRDefault="00D81A1A">
      <w:pPr>
        <w:pStyle w:val="Paragraphedeliste"/>
        <w:numPr>
          <w:ilvl w:val="2"/>
          <w:numId w:val="20"/>
        </w:numPr>
        <w:spacing w:after="200" w:line="276" w:lineRule="auto"/>
      </w:pPr>
      <w:r>
        <w:rPr>
          <w:color w:val="FF33CC"/>
        </w:rPr>
        <w:t>Division</w:t>
      </w:r>
    </w:p>
    <w:p w:rsidR="003F7A84" w:rsidRDefault="00D81A1A">
      <w:pPr>
        <w:pStyle w:val="Standard"/>
      </w:pPr>
      <w:r>
        <w:rPr>
          <w:color w:val="FF33CC"/>
        </w:rPr>
        <w:t>C’est une unité opérationnelle d’une entreprise jouant un rôle notamment dans la valorisation des stocks, la gestion de stock, la planification et production et calcul des coûts de revient. Elle correspond généralement à un établissement, une usine ou un regroupement de plusieurs sites.</w:t>
      </w:r>
    </w:p>
    <w:p w:rsidR="003F7A84" w:rsidRDefault="00D81A1A">
      <w:pPr>
        <w:pStyle w:val="Standard"/>
      </w:pPr>
      <w:r>
        <w:rPr>
          <w:b/>
          <w:color w:val="FF33CC"/>
        </w:rPr>
        <w:t>Cas M.IOM :</w:t>
      </w:r>
    </w:p>
    <w:p w:rsidR="003F7A84" w:rsidRDefault="00D81A1A">
      <w:pPr>
        <w:pStyle w:val="Paragraphedeliste"/>
        <w:numPr>
          <w:ilvl w:val="0"/>
          <w:numId w:val="31"/>
        </w:numPr>
      </w:pPr>
      <w:r>
        <w:rPr>
          <w:b/>
          <w:color w:val="FF33CC"/>
        </w:rPr>
        <w:t>Paris 011</w:t>
      </w:r>
    </w:p>
    <w:p w:rsidR="003F7A84" w:rsidRDefault="00D81A1A">
      <w:pPr>
        <w:pStyle w:val="Paragraphedeliste"/>
        <w:numPr>
          <w:ilvl w:val="0"/>
          <w:numId w:val="21"/>
        </w:numPr>
      </w:pPr>
      <w:r>
        <w:rPr>
          <w:b/>
          <w:color w:val="FF33CC"/>
        </w:rPr>
        <w:t>Lyon 021</w:t>
      </w:r>
    </w:p>
    <w:p w:rsidR="003F7A84" w:rsidRDefault="003F7A84">
      <w:pPr>
        <w:pStyle w:val="Standard"/>
        <w:ind w:left="567"/>
        <w:rPr>
          <w:b/>
          <w:color w:val="FF33CC"/>
        </w:rPr>
      </w:pPr>
    </w:p>
    <w:p w:rsidR="003F7A84" w:rsidRDefault="00D81A1A">
      <w:pPr>
        <w:pStyle w:val="Paragraphedeliste"/>
        <w:numPr>
          <w:ilvl w:val="2"/>
          <w:numId w:val="20"/>
        </w:numPr>
        <w:spacing w:after="200" w:line="276" w:lineRule="auto"/>
      </w:pPr>
      <w:r>
        <w:rPr>
          <w:color w:val="FF33CC"/>
        </w:rPr>
        <w:t>Magasin</w:t>
      </w:r>
    </w:p>
    <w:p w:rsidR="003F7A84" w:rsidRDefault="00D81A1A">
      <w:pPr>
        <w:pStyle w:val="Standard"/>
      </w:pPr>
      <w:r>
        <w:rPr>
          <w:color w:val="FF33CC"/>
        </w:rPr>
        <w:t>Un magasin est une entité organisationnelle permettant de différencier les stocks d’articles dans une division. Il est lié à une division. Et plusieurs magasins peuvent être liés à une même division.</w:t>
      </w:r>
    </w:p>
    <w:p w:rsidR="003F7A84" w:rsidRDefault="00D81A1A">
      <w:pPr>
        <w:pStyle w:val="Standard"/>
      </w:pPr>
      <w:r>
        <w:rPr>
          <w:b/>
          <w:color w:val="FF33CC"/>
        </w:rPr>
        <w:t>Cas M.IOM :</w:t>
      </w:r>
    </w:p>
    <w:tbl>
      <w:tblPr>
        <w:tblW w:w="9062" w:type="dxa"/>
        <w:tblInd w:w="-108" w:type="dxa"/>
        <w:tblLayout w:type="fixed"/>
        <w:tblCellMar>
          <w:left w:w="10" w:type="dxa"/>
          <w:right w:w="10" w:type="dxa"/>
        </w:tblCellMar>
        <w:tblLook w:val="0000" w:firstRow="0" w:lastRow="0" w:firstColumn="0" w:lastColumn="0" w:noHBand="0" w:noVBand="0"/>
      </w:tblPr>
      <w:tblGrid>
        <w:gridCol w:w="2066"/>
        <w:gridCol w:w="2196"/>
        <w:gridCol w:w="2486"/>
        <w:gridCol w:w="2314"/>
      </w:tblGrid>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Division</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Magasins</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Nature produits stockés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Code magasin</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central</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Produits finis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0111</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lastRenderedPageBreak/>
              <w:t>011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assemblage</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Matières premières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0112</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central</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Produits finis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0211</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assemblage</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Matières premières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0212</w:t>
            </w:r>
          </w:p>
        </w:tc>
      </w:tr>
    </w:tbl>
    <w:p w:rsidR="003F7A84" w:rsidRDefault="003F7A84">
      <w:pPr>
        <w:pStyle w:val="Standard"/>
        <w:rPr>
          <w:b/>
          <w:color w:val="FF0000"/>
        </w:rPr>
      </w:pPr>
    </w:p>
    <w:p w:rsidR="003F7A84" w:rsidRDefault="00D81A1A">
      <w:pPr>
        <w:pStyle w:val="Paragraphedeliste"/>
        <w:numPr>
          <w:ilvl w:val="2"/>
          <w:numId w:val="20"/>
        </w:numPr>
        <w:spacing w:after="200" w:line="276" w:lineRule="auto"/>
      </w:pPr>
      <w:r>
        <w:rPr>
          <w:color w:val="FF33CC"/>
        </w:rPr>
        <w:t>Point d’expédition (définition et cas M.IOM)</w:t>
      </w:r>
    </w:p>
    <w:p w:rsidR="003F7A84" w:rsidRDefault="003F7A84">
      <w:pPr>
        <w:pStyle w:val="Standard"/>
        <w:rPr>
          <w:b/>
          <w:color w:val="FF0000"/>
        </w:rPr>
      </w:pPr>
    </w:p>
    <w:p w:rsidR="003F7A84" w:rsidRDefault="00D81A1A">
      <w:pPr>
        <w:pStyle w:val="Paragraphedeliste"/>
        <w:numPr>
          <w:ilvl w:val="2"/>
          <w:numId w:val="20"/>
        </w:numPr>
        <w:spacing w:after="200" w:line="276" w:lineRule="auto"/>
      </w:pPr>
      <w:r>
        <w:rPr>
          <w:color w:val="FF33CC"/>
        </w:rPr>
        <w:t xml:space="preserve">Organisation d’achat </w:t>
      </w:r>
      <w:r>
        <w:rPr>
          <w:b/>
          <w:color w:val="FF0000"/>
        </w:rPr>
        <w:t>(définition et cas M.IOM)</w:t>
      </w:r>
    </w:p>
    <w:p w:rsidR="003F7A84" w:rsidRDefault="00D81A1A">
      <w:pPr>
        <w:pStyle w:val="Standard"/>
      </w:pPr>
      <w:r>
        <w:rPr>
          <w:b/>
          <w:color w:val="FF33CC"/>
        </w:rPr>
        <w:t>Cas M.IOM : IOM</w:t>
      </w:r>
    </w:p>
    <w:p w:rsidR="003F7A84" w:rsidRDefault="00D81A1A">
      <w:pPr>
        <w:pStyle w:val="Standard"/>
      </w:pPr>
      <w:r>
        <w:rPr>
          <w:b/>
          <w:color w:val="FF33CC"/>
        </w:rPr>
        <w:t>Organisation achat standard ?</w:t>
      </w:r>
    </w:p>
    <w:p w:rsidR="003F7A84" w:rsidRDefault="00D81A1A">
      <w:pPr>
        <w:pStyle w:val="Standard"/>
      </w:pPr>
      <w:r>
        <w:rPr>
          <w:b/>
          <w:color w:val="FF33CC"/>
        </w:rPr>
        <w:t>Organisation achat de référence ?</w:t>
      </w:r>
    </w:p>
    <w:p w:rsidR="003F7A84" w:rsidRDefault="003F7A84">
      <w:pPr>
        <w:pStyle w:val="Standard"/>
      </w:pPr>
    </w:p>
    <w:p w:rsidR="003F7A84" w:rsidRDefault="00D81A1A">
      <w:pPr>
        <w:pStyle w:val="Paragraphedeliste"/>
        <w:numPr>
          <w:ilvl w:val="2"/>
          <w:numId w:val="20"/>
        </w:numPr>
        <w:spacing w:after="200" w:line="276" w:lineRule="auto"/>
      </w:pPr>
      <w:r>
        <w:rPr>
          <w:color w:val="FF33CC"/>
        </w:rPr>
        <w:t>Organisation commerciale</w:t>
      </w:r>
    </w:p>
    <w:p w:rsidR="003F7A84" w:rsidRDefault="00D81A1A">
      <w:pPr>
        <w:pStyle w:val="Standard"/>
      </w:pPr>
      <w:r>
        <w:rPr>
          <w:color w:val="FF33CC"/>
        </w:rPr>
        <w:t>C’est une entité organisationnelle responsable de la réalisation des revenus, des ventes. Un ordre de vente n’appartient qu’à une seule organisation commerciale. Une organisation commerciale ne peut être assignée qu’à une seule société. Mais plusieurs organisations commerciales peuvent êtres assignées à une société.</w:t>
      </w:r>
    </w:p>
    <w:p w:rsidR="003F7A84" w:rsidRDefault="00D81A1A">
      <w:pPr>
        <w:pStyle w:val="Standard"/>
      </w:pPr>
      <w:r>
        <w:rPr>
          <w:b/>
          <w:color w:val="FF33CC"/>
        </w:rPr>
        <w:t>Cas M.IOM : FRM</w:t>
      </w:r>
    </w:p>
    <w:p w:rsidR="003F7A84" w:rsidRDefault="00D81A1A">
      <w:pPr>
        <w:pStyle w:val="Paragraphedeliste"/>
        <w:numPr>
          <w:ilvl w:val="2"/>
          <w:numId w:val="20"/>
        </w:numPr>
        <w:spacing w:after="200" w:line="276" w:lineRule="auto"/>
      </w:pPr>
      <w:r>
        <w:rPr>
          <w:color w:val="FF33CC"/>
        </w:rPr>
        <w:t>Canaux de distribution</w:t>
      </w:r>
    </w:p>
    <w:p w:rsidR="003F7A84" w:rsidRDefault="00D81A1A">
      <w:pPr>
        <w:pStyle w:val="Standard"/>
      </w:pPr>
      <w:r>
        <w:rPr>
          <w:color w:val="FF33CC"/>
        </w:rPr>
        <w:t>C’est une ségrégation à l’intérieur de l’organisation commerciale représentant les différentes méthodes de vente.</w:t>
      </w:r>
    </w:p>
    <w:p w:rsidR="003F7A84" w:rsidRDefault="00D81A1A">
      <w:pPr>
        <w:pStyle w:val="Standard"/>
      </w:pPr>
      <w:r>
        <w:rPr>
          <w:b/>
          <w:color w:val="FF33CC"/>
        </w:rPr>
        <w:t>Cas M.IOM : 01 et 02</w:t>
      </w:r>
    </w:p>
    <w:p w:rsidR="003F7A84" w:rsidRDefault="00D81A1A">
      <w:pPr>
        <w:pStyle w:val="Paragraphedeliste"/>
        <w:numPr>
          <w:ilvl w:val="2"/>
          <w:numId w:val="20"/>
        </w:numPr>
        <w:spacing w:after="200" w:line="276" w:lineRule="auto"/>
      </w:pPr>
      <w:r>
        <w:rPr>
          <w:color w:val="FF33CC"/>
        </w:rPr>
        <w:t>Secteur d’activité</w:t>
      </w:r>
    </w:p>
    <w:p w:rsidR="003F7A84" w:rsidRDefault="00D81A1A">
      <w:pPr>
        <w:pStyle w:val="Standard"/>
      </w:pPr>
      <w:r>
        <w:rPr>
          <w:color w:val="FF33CC"/>
        </w:rPr>
        <w:t>Il permet de grouper des produits et des services pour des fins de rapports.</w:t>
      </w:r>
    </w:p>
    <w:p w:rsidR="003F7A84" w:rsidRDefault="00D81A1A">
      <w:pPr>
        <w:pStyle w:val="Standard"/>
      </w:pPr>
      <w:r>
        <w:rPr>
          <w:b/>
          <w:color w:val="FF33CC"/>
        </w:rPr>
        <w:t>Cas M.IOM  ??</w:t>
      </w:r>
    </w:p>
    <w:p w:rsidR="003F7A84" w:rsidRDefault="00D81A1A">
      <w:pPr>
        <w:pStyle w:val="Paragraphedeliste"/>
        <w:numPr>
          <w:ilvl w:val="2"/>
          <w:numId w:val="20"/>
        </w:numPr>
        <w:spacing w:after="200" w:line="276" w:lineRule="auto"/>
      </w:pPr>
      <w:r>
        <w:rPr>
          <w:color w:val="FF33CC"/>
        </w:rPr>
        <w:t>Domaine commercial</w:t>
      </w:r>
    </w:p>
    <w:p w:rsidR="003F7A84" w:rsidRDefault="00D81A1A">
      <w:pPr>
        <w:pStyle w:val="Standard"/>
      </w:pPr>
      <w:r>
        <w:rPr>
          <w:b/>
          <w:color w:val="FF33CC"/>
        </w:rPr>
        <w:t>Cas M.IOM ??</w:t>
      </w:r>
    </w:p>
    <w:p w:rsidR="003F7A84" w:rsidRDefault="003F7A84">
      <w:pPr>
        <w:pStyle w:val="Standard"/>
        <w:rPr>
          <w:b/>
          <w:color w:val="FF33CC"/>
        </w:rPr>
      </w:pPr>
    </w:p>
    <w:p w:rsidR="003F7A84" w:rsidRDefault="00D81A1A">
      <w:pPr>
        <w:pStyle w:val="Paragraphedeliste"/>
        <w:numPr>
          <w:ilvl w:val="2"/>
          <w:numId w:val="20"/>
        </w:numPr>
        <w:spacing w:after="200" w:line="276" w:lineRule="auto"/>
      </w:pPr>
      <w:r>
        <w:rPr>
          <w:color w:val="FF33CC"/>
        </w:rPr>
        <w:t>Agence commerciale</w:t>
      </w:r>
      <w:r>
        <w:rPr>
          <w:b/>
        </w:rPr>
        <w:t xml:space="preserve">  </w:t>
      </w:r>
      <w:r>
        <w:rPr>
          <w:b/>
          <w:color w:val="FF0000"/>
        </w:rPr>
        <w:t>(définition et cas M.IOM)</w:t>
      </w:r>
    </w:p>
    <w:p w:rsidR="003F7A84" w:rsidRDefault="00D81A1A">
      <w:pPr>
        <w:pStyle w:val="Standard"/>
      </w:pPr>
      <w:r>
        <w:rPr>
          <w:b/>
          <w:color w:val="FF33CC"/>
        </w:rPr>
        <w:t>Cas M.IOM ??</w:t>
      </w:r>
    </w:p>
    <w:p w:rsidR="003F7A84" w:rsidRDefault="003F7A84">
      <w:pPr>
        <w:pStyle w:val="Standard"/>
        <w:rPr>
          <w:b/>
          <w:color w:val="FF33CC"/>
        </w:rPr>
      </w:pPr>
    </w:p>
    <w:p w:rsidR="003F7A84" w:rsidRDefault="00D81A1A">
      <w:pPr>
        <w:pStyle w:val="Paragraphedeliste"/>
        <w:numPr>
          <w:ilvl w:val="2"/>
          <w:numId w:val="20"/>
        </w:numPr>
        <w:spacing w:after="200" w:line="276" w:lineRule="auto"/>
      </w:pPr>
      <w:r>
        <w:rPr>
          <w:color w:val="FF33CC"/>
        </w:rPr>
        <w:t>Groupe de vendeurs</w:t>
      </w:r>
      <w:r>
        <w:rPr>
          <w:b/>
        </w:rPr>
        <w:t xml:space="preserve">  </w:t>
      </w:r>
      <w:r>
        <w:rPr>
          <w:b/>
          <w:color w:val="FF0000"/>
        </w:rPr>
        <w:t>(définition et cas M.IOM)</w:t>
      </w:r>
    </w:p>
    <w:p w:rsidR="003F7A84" w:rsidRDefault="00D81A1A">
      <w:pPr>
        <w:pStyle w:val="Standard"/>
      </w:pPr>
      <w:r>
        <w:rPr>
          <w:b/>
          <w:color w:val="FF33CC"/>
        </w:rPr>
        <w:t>Cas M.IOM ??</w:t>
      </w:r>
    </w:p>
    <w:p w:rsidR="003F7A84" w:rsidRDefault="003F7A84">
      <w:pPr>
        <w:pStyle w:val="Standard"/>
        <w:rPr>
          <w:b/>
          <w:color w:val="FF33CC"/>
        </w:rPr>
      </w:pPr>
    </w:p>
    <w:p w:rsidR="003F7A84" w:rsidRDefault="003F7A84">
      <w:pPr>
        <w:pStyle w:val="Paragraphedeliste"/>
        <w:rPr>
          <w:b/>
          <w:color w:val="FF33CC"/>
        </w:rPr>
      </w:pPr>
    </w:p>
    <w:p w:rsidR="003F7A84" w:rsidRDefault="003F7A84">
      <w:pPr>
        <w:pStyle w:val="Standard"/>
        <w:rPr>
          <w:b/>
          <w:color w:val="FF33CC"/>
        </w:rPr>
      </w:pPr>
    </w:p>
    <w:p w:rsidR="003F7A84" w:rsidRDefault="003F7A84">
      <w:pPr>
        <w:pStyle w:val="Standard"/>
        <w:rPr>
          <w:b/>
          <w:color w:val="FF33CC"/>
        </w:rPr>
      </w:pPr>
    </w:p>
    <w:p w:rsidR="003F7A84" w:rsidRDefault="00D81A1A">
      <w:pPr>
        <w:pStyle w:val="Paragraphedeliste"/>
        <w:numPr>
          <w:ilvl w:val="0"/>
          <w:numId w:val="19"/>
        </w:numPr>
        <w:spacing w:after="200" w:line="276" w:lineRule="auto"/>
      </w:pPr>
      <w:r>
        <w:rPr>
          <w:color w:val="FF33CC"/>
        </w:rPr>
        <w:t>La structuration du projet</w:t>
      </w:r>
    </w:p>
    <w:p w:rsidR="003F7A84" w:rsidRDefault="00D81A1A">
      <w:pPr>
        <w:pStyle w:val="Paragraphedeliste"/>
        <w:numPr>
          <w:ilvl w:val="1"/>
          <w:numId w:val="19"/>
        </w:numPr>
        <w:spacing w:after="200" w:line="276" w:lineRule="auto"/>
      </w:pPr>
      <w:r>
        <w:rPr>
          <w:color w:val="FF33CC"/>
        </w:rPr>
        <w:t>La méthodologie du projet</w:t>
      </w:r>
    </w:p>
    <w:p w:rsidR="003F7A84" w:rsidRDefault="00D81A1A">
      <w:pPr>
        <w:pStyle w:val="Paragraphedeliste"/>
        <w:numPr>
          <w:ilvl w:val="1"/>
          <w:numId w:val="19"/>
        </w:numPr>
        <w:spacing w:after="200" w:line="276" w:lineRule="auto"/>
      </w:pPr>
      <w:r>
        <w:rPr>
          <w:color w:val="FF33CC"/>
        </w:rPr>
        <w:t>Le planning projet</w:t>
      </w:r>
    </w:p>
    <w:p w:rsidR="003F7A84" w:rsidRDefault="00D81A1A">
      <w:pPr>
        <w:pStyle w:val="Paragraphedeliste"/>
        <w:numPr>
          <w:ilvl w:val="1"/>
          <w:numId w:val="19"/>
        </w:numPr>
        <w:spacing w:after="200" w:line="276" w:lineRule="auto"/>
      </w:pPr>
      <w:r>
        <w:rPr>
          <w:color w:val="FF33CC"/>
        </w:rPr>
        <w:t>Les principaux jalons du projet</w:t>
      </w:r>
    </w:p>
    <w:p w:rsidR="003F7A84" w:rsidRDefault="003F7A84">
      <w:pPr>
        <w:pStyle w:val="Paragraphedeliste"/>
        <w:ind w:left="1440"/>
        <w:rPr>
          <w:color w:val="FF33CC"/>
        </w:rPr>
      </w:pPr>
    </w:p>
    <w:p w:rsidR="003F7A84" w:rsidRDefault="003F7A84">
      <w:pPr>
        <w:pStyle w:val="Paragraphedeliste"/>
        <w:ind w:left="1440"/>
        <w:rPr>
          <w:color w:val="FF33CC"/>
        </w:rPr>
      </w:pPr>
    </w:p>
    <w:p w:rsidR="003F7A84" w:rsidRDefault="00D81A1A">
      <w:pPr>
        <w:pStyle w:val="Paragraphedeliste"/>
        <w:numPr>
          <w:ilvl w:val="0"/>
          <w:numId w:val="19"/>
        </w:numPr>
        <w:spacing w:after="200" w:line="276" w:lineRule="auto"/>
      </w:pPr>
      <w:r>
        <w:rPr>
          <w:color w:val="FF33CC"/>
        </w:rPr>
        <w:t>Phases et activités projet</w:t>
      </w:r>
    </w:p>
    <w:p w:rsidR="003F7A84" w:rsidRDefault="00D81A1A">
      <w:pPr>
        <w:pStyle w:val="Paragraphedeliste"/>
        <w:numPr>
          <w:ilvl w:val="1"/>
          <w:numId w:val="19"/>
        </w:numPr>
        <w:spacing w:after="200" w:line="276" w:lineRule="auto"/>
      </w:pPr>
      <w:r>
        <w:rPr>
          <w:color w:val="FF33CC"/>
        </w:rPr>
        <w:t xml:space="preserve">Implémentation du plan d’action et des </w:t>
      </w:r>
      <w:proofErr w:type="spellStart"/>
      <w:r>
        <w:rPr>
          <w:color w:val="FF33CC"/>
        </w:rPr>
        <w:t>pré-requis</w:t>
      </w:r>
      <w:proofErr w:type="spellEnd"/>
    </w:p>
    <w:p w:rsidR="003F7A84" w:rsidRDefault="00D81A1A">
      <w:pPr>
        <w:pStyle w:val="Paragraphedeliste"/>
        <w:numPr>
          <w:ilvl w:val="1"/>
          <w:numId w:val="19"/>
        </w:numPr>
        <w:spacing w:after="200" w:line="276" w:lineRule="auto"/>
      </w:pPr>
      <w:r>
        <w:rPr>
          <w:color w:val="FF33CC"/>
        </w:rPr>
        <w:t>Constitution de l’équipe projet et lancement du projet</w:t>
      </w:r>
    </w:p>
    <w:p w:rsidR="003F7A84" w:rsidRDefault="00D81A1A">
      <w:pPr>
        <w:pStyle w:val="Paragraphedeliste"/>
        <w:numPr>
          <w:ilvl w:val="1"/>
          <w:numId w:val="19"/>
        </w:numPr>
        <w:spacing w:after="200" w:line="276" w:lineRule="auto"/>
      </w:pPr>
      <w:r>
        <w:rPr>
          <w:color w:val="FF33CC"/>
        </w:rPr>
        <w:t>Paramétrage de la solution et développement</w:t>
      </w:r>
    </w:p>
    <w:p w:rsidR="003F7A84" w:rsidRDefault="00D81A1A">
      <w:pPr>
        <w:pStyle w:val="Paragraphedeliste"/>
        <w:numPr>
          <w:ilvl w:val="1"/>
          <w:numId w:val="19"/>
        </w:numPr>
        <w:spacing w:after="200" w:line="276" w:lineRule="auto"/>
      </w:pPr>
      <w:r>
        <w:rPr>
          <w:color w:val="FF33CC"/>
        </w:rPr>
        <w:t>Migration des données</w:t>
      </w:r>
    </w:p>
    <w:p w:rsidR="003F7A84" w:rsidRDefault="00D81A1A">
      <w:pPr>
        <w:pStyle w:val="Paragraphedeliste"/>
        <w:numPr>
          <w:ilvl w:val="1"/>
          <w:numId w:val="19"/>
        </w:numPr>
        <w:spacing w:after="200" w:line="276" w:lineRule="auto"/>
      </w:pPr>
      <w:r>
        <w:rPr>
          <w:color w:val="FF33CC"/>
        </w:rPr>
        <w:t>Formation des utilisateurs (définition du profil des utilisateurs à prévoir)</w:t>
      </w:r>
    </w:p>
    <w:p w:rsidR="003F7A84" w:rsidRDefault="00D81A1A">
      <w:pPr>
        <w:pStyle w:val="Paragraphedeliste"/>
        <w:numPr>
          <w:ilvl w:val="1"/>
          <w:numId w:val="19"/>
        </w:numPr>
        <w:spacing w:after="200" w:line="276" w:lineRule="auto"/>
      </w:pPr>
      <w:r>
        <w:rPr>
          <w:color w:val="FF33CC"/>
        </w:rPr>
        <w:t>Tests d’intégration</w:t>
      </w:r>
    </w:p>
    <w:p w:rsidR="003F7A84" w:rsidRDefault="00D81A1A">
      <w:pPr>
        <w:pStyle w:val="Paragraphedeliste"/>
        <w:numPr>
          <w:ilvl w:val="1"/>
          <w:numId w:val="19"/>
        </w:numPr>
        <w:spacing w:after="200" w:line="276" w:lineRule="auto"/>
      </w:pPr>
      <w:r>
        <w:rPr>
          <w:color w:val="FF33CC"/>
        </w:rPr>
        <w:t>Marche à blanc (simulations)</w:t>
      </w:r>
    </w:p>
    <w:p w:rsidR="003F7A84" w:rsidRDefault="00D81A1A">
      <w:pPr>
        <w:pStyle w:val="Paragraphedeliste"/>
        <w:numPr>
          <w:ilvl w:val="1"/>
          <w:numId w:val="19"/>
        </w:numPr>
        <w:spacing w:after="200" w:line="276" w:lineRule="auto"/>
      </w:pPr>
      <w:r>
        <w:rPr>
          <w:color w:val="FF33CC"/>
        </w:rPr>
        <w:t xml:space="preserve"> Go live : préparation + assistance post démarrage</w:t>
      </w:r>
    </w:p>
    <w:p w:rsidR="003F7A84" w:rsidRDefault="00D81A1A">
      <w:pPr>
        <w:pStyle w:val="Paragraphedeliste"/>
        <w:numPr>
          <w:ilvl w:val="1"/>
          <w:numId w:val="19"/>
        </w:numPr>
        <w:spacing w:after="200" w:line="276" w:lineRule="auto"/>
      </w:pPr>
      <w:r>
        <w:rPr>
          <w:color w:val="FF33CC"/>
        </w:rPr>
        <w:t xml:space="preserve">Gestion de projet et conduite du changement (implique de définir un contexte d’amélioration recherché par l’entreprise cliente  </w:t>
      </w:r>
      <w:r>
        <w:rPr>
          <w:b/>
          <w:color w:val="FF33CC"/>
        </w:rPr>
        <w:t>contexte à définir</w:t>
      </w:r>
      <w:r>
        <w:rPr>
          <w:color w:val="FF33CC"/>
        </w:rPr>
        <w:t>)</w:t>
      </w:r>
    </w:p>
    <w:p w:rsidR="003F7A84" w:rsidRDefault="00D81A1A">
      <w:pPr>
        <w:pStyle w:val="Paragraphedeliste"/>
        <w:numPr>
          <w:ilvl w:val="1"/>
          <w:numId w:val="19"/>
        </w:numPr>
        <w:spacing w:after="200" w:line="276" w:lineRule="auto"/>
      </w:pPr>
      <w:r>
        <w:rPr>
          <w:color w:val="FF33CC"/>
        </w:rPr>
        <w:t>Formation (</w:t>
      </w:r>
      <w:r>
        <w:rPr>
          <w:b/>
          <w:color w:val="FF33CC"/>
        </w:rPr>
        <w:t>à voir en fonction du temps nécessaire à la préparation d’un tel doc de formation ou mise en avant de quelques éléments clés</w:t>
      </w:r>
      <w:r>
        <w:rPr>
          <w:color w:val="FF33CC"/>
        </w:rPr>
        <w:t>)</w:t>
      </w:r>
    </w:p>
    <w:p w:rsidR="003F7A84" w:rsidRDefault="003F7A84">
      <w:pPr>
        <w:pStyle w:val="Standard"/>
        <w:rPr>
          <w:color w:val="FF33CC"/>
        </w:rPr>
      </w:pPr>
    </w:p>
    <w:p w:rsidR="003F7A84" w:rsidRDefault="00D81A1A">
      <w:pPr>
        <w:pStyle w:val="Paragraphedeliste"/>
        <w:numPr>
          <w:ilvl w:val="0"/>
          <w:numId w:val="19"/>
        </w:numPr>
        <w:spacing w:after="200" w:line="276" w:lineRule="auto"/>
      </w:pPr>
      <w:r>
        <w:rPr>
          <w:color w:val="FF33CC"/>
        </w:rPr>
        <w:t>Offre financière</w:t>
      </w:r>
    </w:p>
    <w:p w:rsidR="003F7A84" w:rsidRDefault="00D81A1A">
      <w:pPr>
        <w:pStyle w:val="Paragraphedeliste"/>
        <w:numPr>
          <w:ilvl w:val="1"/>
          <w:numId w:val="19"/>
        </w:numPr>
        <w:spacing w:after="200" w:line="276" w:lineRule="auto"/>
      </w:pPr>
      <w:r>
        <w:rPr>
          <w:color w:val="FF33CC"/>
        </w:rPr>
        <w:t>Équipe projet : charges fonctionnelles au niveau de l’entreprise cliente</w:t>
      </w:r>
    </w:p>
    <w:p w:rsidR="003F7A84" w:rsidRDefault="00D81A1A">
      <w:pPr>
        <w:pStyle w:val="Paragraphedeliste"/>
        <w:numPr>
          <w:ilvl w:val="1"/>
          <w:numId w:val="19"/>
        </w:numPr>
        <w:spacing w:after="200" w:line="276" w:lineRule="auto"/>
      </w:pPr>
      <w:r>
        <w:rPr>
          <w:color w:val="FF33CC"/>
        </w:rPr>
        <w:t>Estimation de la charge société de conseil (présentation de l’équipe projet missionnée)</w:t>
      </w:r>
    </w:p>
    <w:p w:rsidR="003F7A84" w:rsidRDefault="00D81A1A">
      <w:pPr>
        <w:pStyle w:val="Paragraphedeliste"/>
        <w:numPr>
          <w:ilvl w:val="1"/>
          <w:numId w:val="19"/>
        </w:numPr>
        <w:spacing w:after="200" w:line="276" w:lineRule="auto"/>
      </w:pPr>
      <w:r>
        <w:rPr>
          <w:color w:val="FF33CC"/>
        </w:rPr>
        <w:t>Proposition de planning d’intervention des consultants</w:t>
      </w:r>
    </w:p>
    <w:p w:rsidR="003F7A84" w:rsidRDefault="00D81A1A">
      <w:pPr>
        <w:pStyle w:val="Paragraphedeliste"/>
        <w:numPr>
          <w:ilvl w:val="1"/>
          <w:numId w:val="19"/>
        </w:numPr>
        <w:spacing w:after="200" w:line="276" w:lineRule="auto"/>
      </w:pPr>
      <w:r>
        <w:rPr>
          <w:color w:val="FF33CC"/>
        </w:rPr>
        <w:t>Proposition financière et conditions</w:t>
      </w:r>
    </w:p>
    <w:p w:rsidR="003F7A84" w:rsidRDefault="00D81A1A">
      <w:pPr>
        <w:pStyle w:val="Paragraphedeliste"/>
        <w:numPr>
          <w:ilvl w:val="0"/>
          <w:numId w:val="19"/>
        </w:numPr>
        <w:spacing w:after="200" w:line="276" w:lineRule="auto"/>
      </w:pPr>
      <w:r>
        <w:rPr>
          <w:color w:val="FF33CC"/>
        </w:rPr>
        <w:lastRenderedPageBreak/>
        <w:t>Paramétrage du module PP</w:t>
      </w:r>
    </w:p>
    <w:p w:rsidR="003F7A84" w:rsidRDefault="003F7A84">
      <w:pPr>
        <w:pStyle w:val="Standard"/>
        <w:ind w:left="360"/>
      </w:pPr>
    </w:p>
    <w:p w:rsidR="003F7A84" w:rsidRDefault="003F7A84">
      <w:pPr>
        <w:pStyle w:val="Standard"/>
      </w:pPr>
    </w:p>
    <w:sectPr w:rsidR="003F7A84">
      <w:footerReference w:type="default" r:id="rId7"/>
      <w:pgSz w:w="11906" w:h="16838"/>
      <w:pgMar w:top="1417" w:right="1417" w:bottom="1417" w:left="1417"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15" w:rsidRDefault="008F5915">
      <w:pPr>
        <w:spacing w:after="0" w:line="240" w:lineRule="auto"/>
      </w:pPr>
      <w:r>
        <w:separator/>
      </w:r>
    </w:p>
  </w:endnote>
  <w:endnote w:type="continuationSeparator" w:id="0">
    <w:p w:rsidR="008F5915" w:rsidRDefault="008F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4E0" w:rsidRDefault="00D81A1A">
    <w:pPr>
      <w:pStyle w:val="Pieddepage"/>
    </w:pPr>
    <w:r>
      <w:fldChar w:fldCharType="begin"/>
    </w:r>
    <w:r>
      <w:instrText xml:space="preserve"> PAGE </w:instrText>
    </w:r>
    <w:r>
      <w:fldChar w:fldCharType="separate"/>
    </w:r>
    <w:r w:rsidR="00C846C5">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15" w:rsidRDefault="008F5915">
      <w:pPr>
        <w:spacing w:after="0" w:line="240" w:lineRule="auto"/>
      </w:pPr>
      <w:r>
        <w:rPr>
          <w:color w:val="000000"/>
        </w:rPr>
        <w:separator/>
      </w:r>
    </w:p>
  </w:footnote>
  <w:footnote w:type="continuationSeparator" w:id="0">
    <w:p w:rsidR="008F5915" w:rsidRDefault="008F5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6F59"/>
    <w:multiLevelType w:val="multilevel"/>
    <w:tmpl w:val="10BC79CA"/>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D6F7E6B"/>
    <w:multiLevelType w:val="multilevel"/>
    <w:tmpl w:val="38EE699E"/>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1CFE7E9E"/>
    <w:multiLevelType w:val="multilevel"/>
    <w:tmpl w:val="A5564464"/>
    <w:styleLink w:val="WWNum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1F570D57"/>
    <w:multiLevelType w:val="multilevel"/>
    <w:tmpl w:val="CA9AECA4"/>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FE67B5C"/>
    <w:multiLevelType w:val="multilevel"/>
    <w:tmpl w:val="9D72CD84"/>
    <w:styleLink w:val="WWNum7"/>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 w15:restartNumberingAfterBreak="0">
    <w:nsid w:val="23EB1D57"/>
    <w:multiLevelType w:val="multilevel"/>
    <w:tmpl w:val="7FDA5F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33707C"/>
    <w:multiLevelType w:val="multilevel"/>
    <w:tmpl w:val="04FE02A8"/>
    <w:styleLink w:val="WWNum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15:restartNumberingAfterBreak="0">
    <w:nsid w:val="2EAE07E8"/>
    <w:multiLevelType w:val="multilevel"/>
    <w:tmpl w:val="04767250"/>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4D5101E"/>
    <w:multiLevelType w:val="multilevel"/>
    <w:tmpl w:val="0FE2D4C0"/>
    <w:styleLink w:val="WWNum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9" w15:restartNumberingAfterBreak="0">
    <w:nsid w:val="3DD318D3"/>
    <w:multiLevelType w:val="multilevel"/>
    <w:tmpl w:val="F614EBCA"/>
    <w:styleLink w:val="WWNum3"/>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15:restartNumberingAfterBreak="0">
    <w:nsid w:val="44B75195"/>
    <w:multiLevelType w:val="multilevel"/>
    <w:tmpl w:val="0C4AF440"/>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CE0AE5"/>
    <w:multiLevelType w:val="multilevel"/>
    <w:tmpl w:val="5E2ADA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1881C77"/>
    <w:multiLevelType w:val="multilevel"/>
    <w:tmpl w:val="79B6B274"/>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588F3CC0"/>
    <w:multiLevelType w:val="multilevel"/>
    <w:tmpl w:val="9126D16C"/>
    <w:styleLink w:val="WWNum20"/>
    <w:lvl w:ilvl="0">
      <w:start w:val="1"/>
      <w:numFmt w:val="decimal"/>
      <w:lvlText w:val="%1."/>
      <w:lvlJc w:val="left"/>
      <w:pPr>
        <w:ind w:left="720" w:hanging="360"/>
      </w:pPr>
    </w:lvl>
    <w:lvl w:ilvl="1">
      <w:start w:val="1"/>
      <w:numFmt w:val="lowerLetter"/>
      <w:lvlText w:val="%2."/>
      <w:lvlJc w:val="left"/>
      <w:pPr>
        <w:ind w:left="1440" w:hanging="360"/>
      </w:pPr>
    </w:lvl>
    <w:lvl w:ilvl="2">
      <w:numFmt w:val="bullet"/>
      <w:lvlText w:val=""/>
      <w:lvlJc w:val="left"/>
      <w:pPr>
        <w:ind w:left="2160" w:hanging="180"/>
      </w:pPr>
      <w:rPr>
        <w:rFonts w:ascii="Symbol" w:hAnsi="Symbo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5A1D4DEB"/>
    <w:multiLevelType w:val="multilevel"/>
    <w:tmpl w:val="FDD8F21A"/>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B062F4D"/>
    <w:multiLevelType w:val="multilevel"/>
    <w:tmpl w:val="B9D23A94"/>
    <w:styleLink w:val="WWNum21"/>
    <w:lvl w:ilvl="0">
      <w:numFmt w:val="bullet"/>
      <w:lvlText w:val=""/>
      <w:lvlJc w:val="left"/>
      <w:pPr>
        <w:ind w:left="1425" w:hanging="360"/>
      </w:pPr>
      <w:rPr>
        <w:rFonts w:ascii="Symbol" w:hAnsi="Symbol"/>
      </w:rPr>
    </w:lvl>
    <w:lvl w:ilvl="1">
      <w:numFmt w:val="bullet"/>
      <w:lvlText w:val="o"/>
      <w:lvlJc w:val="left"/>
      <w:pPr>
        <w:ind w:left="2145" w:hanging="360"/>
      </w:pPr>
      <w:rPr>
        <w:rFonts w:ascii="Courier New" w:hAnsi="Courier New" w:cs="Courier New"/>
      </w:rPr>
    </w:lvl>
    <w:lvl w:ilvl="2">
      <w:numFmt w:val="bullet"/>
      <w:lvlText w:val=""/>
      <w:lvlJc w:val="left"/>
      <w:pPr>
        <w:ind w:left="2865" w:hanging="360"/>
      </w:pPr>
      <w:rPr>
        <w:rFonts w:ascii="Wingdings" w:hAnsi="Wingdings"/>
      </w:rPr>
    </w:lvl>
    <w:lvl w:ilvl="3">
      <w:numFmt w:val="bullet"/>
      <w:lvlText w:val=""/>
      <w:lvlJc w:val="left"/>
      <w:pPr>
        <w:ind w:left="3585" w:hanging="360"/>
      </w:pPr>
      <w:rPr>
        <w:rFonts w:ascii="Symbol" w:hAnsi="Symbol"/>
      </w:rPr>
    </w:lvl>
    <w:lvl w:ilvl="4">
      <w:numFmt w:val="bullet"/>
      <w:lvlText w:val="o"/>
      <w:lvlJc w:val="left"/>
      <w:pPr>
        <w:ind w:left="4305" w:hanging="360"/>
      </w:pPr>
      <w:rPr>
        <w:rFonts w:ascii="Courier New" w:hAnsi="Courier New" w:cs="Courier New"/>
      </w:rPr>
    </w:lvl>
    <w:lvl w:ilvl="5">
      <w:numFmt w:val="bullet"/>
      <w:lvlText w:val=""/>
      <w:lvlJc w:val="left"/>
      <w:pPr>
        <w:ind w:left="5025" w:hanging="360"/>
      </w:pPr>
      <w:rPr>
        <w:rFonts w:ascii="Wingdings" w:hAnsi="Wingdings"/>
      </w:rPr>
    </w:lvl>
    <w:lvl w:ilvl="6">
      <w:numFmt w:val="bullet"/>
      <w:lvlText w:val=""/>
      <w:lvlJc w:val="left"/>
      <w:pPr>
        <w:ind w:left="5745" w:hanging="360"/>
      </w:pPr>
      <w:rPr>
        <w:rFonts w:ascii="Symbol" w:hAnsi="Symbol"/>
      </w:rPr>
    </w:lvl>
    <w:lvl w:ilvl="7">
      <w:numFmt w:val="bullet"/>
      <w:lvlText w:val="o"/>
      <w:lvlJc w:val="left"/>
      <w:pPr>
        <w:ind w:left="6465" w:hanging="360"/>
      </w:pPr>
      <w:rPr>
        <w:rFonts w:ascii="Courier New" w:hAnsi="Courier New" w:cs="Courier New"/>
      </w:rPr>
    </w:lvl>
    <w:lvl w:ilvl="8">
      <w:numFmt w:val="bullet"/>
      <w:lvlText w:val=""/>
      <w:lvlJc w:val="left"/>
      <w:pPr>
        <w:ind w:left="7185" w:hanging="360"/>
      </w:pPr>
      <w:rPr>
        <w:rFonts w:ascii="Wingdings" w:hAnsi="Wingdings"/>
      </w:rPr>
    </w:lvl>
  </w:abstractNum>
  <w:abstractNum w:abstractNumId="16" w15:restartNumberingAfterBreak="0">
    <w:nsid w:val="62D9596B"/>
    <w:multiLevelType w:val="multilevel"/>
    <w:tmpl w:val="73E242F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63977026"/>
    <w:multiLevelType w:val="multilevel"/>
    <w:tmpl w:val="4D422C4E"/>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BF74130"/>
    <w:multiLevelType w:val="hybridMultilevel"/>
    <w:tmpl w:val="0F6E40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3E4F52"/>
    <w:multiLevelType w:val="multilevel"/>
    <w:tmpl w:val="7234AF22"/>
    <w:styleLink w:val="WWNum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74D61690"/>
    <w:multiLevelType w:val="multilevel"/>
    <w:tmpl w:val="A91661AE"/>
    <w:styleLink w:val="WWNum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755D4F1E"/>
    <w:multiLevelType w:val="multilevel"/>
    <w:tmpl w:val="E04C621A"/>
    <w:styleLink w:val="WWNum1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77C92FA9"/>
    <w:multiLevelType w:val="multilevel"/>
    <w:tmpl w:val="34227990"/>
    <w:styleLink w:val="WWNum9"/>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3" w15:restartNumberingAfterBreak="0">
    <w:nsid w:val="78FF2C0C"/>
    <w:multiLevelType w:val="multilevel"/>
    <w:tmpl w:val="27BEEB56"/>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D852E57"/>
    <w:multiLevelType w:val="hybridMultilevel"/>
    <w:tmpl w:val="6F42D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2"/>
  </w:num>
  <w:num w:numId="5">
    <w:abstractNumId w:val="3"/>
  </w:num>
  <w:num w:numId="6">
    <w:abstractNumId w:val="19"/>
  </w:num>
  <w:num w:numId="7">
    <w:abstractNumId w:val="4"/>
  </w:num>
  <w:num w:numId="8">
    <w:abstractNumId w:val="20"/>
  </w:num>
  <w:num w:numId="9">
    <w:abstractNumId w:val="22"/>
  </w:num>
  <w:num w:numId="10">
    <w:abstractNumId w:val="21"/>
  </w:num>
  <w:num w:numId="11">
    <w:abstractNumId w:val="1"/>
  </w:num>
  <w:num w:numId="12">
    <w:abstractNumId w:val="7"/>
  </w:num>
  <w:num w:numId="13">
    <w:abstractNumId w:val="16"/>
  </w:num>
  <w:num w:numId="14">
    <w:abstractNumId w:val="14"/>
  </w:num>
  <w:num w:numId="15">
    <w:abstractNumId w:val="10"/>
  </w:num>
  <w:num w:numId="16">
    <w:abstractNumId w:val="23"/>
  </w:num>
  <w:num w:numId="17">
    <w:abstractNumId w:val="17"/>
  </w:num>
  <w:num w:numId="18">
    <w:abstractNumId w:val="0"/>
  </w:num>
  <w:num w:numId="19">
    <w:abstractNumId w:val="12"/>
  </w:num>
  <w:num w:numId="20">
    <w:abstractNumId w:val="13"/>
  </w:num>
  <w:num w:numId="21">
    <w:abstractNumId w:val="15"/>
  </w:num>
  <w:num w:numId="22">
    <w:abstractNumId w:val="7"/>
  </w:num>
  <w:num w:numId="23">
    <w:abstractNumId w:val="14"/>
  </w:num>
  <w:num w:numId="24">
    <w:abstractNumId w:val="10"/>
  </w:num>
  <w:num w:numId="25">
    <w:abstractNumId w:val="23"/>
  </w:num>
  <w:num w:numId="26">
    <w:abstractNumId w:val="17"/>
  </w:num>
  <w:num w:numId="27">
    <w:abstractNumId w:val="0"/>
  </w:num>
  <w:num w:numId="28">
    <w:abstractNumId w:val="5"/>
  </w:num>
  <w:num w:numId="29">
    <w:abstractNumId w:val="11"/>
  </w:num>
  <w:num w:numId="30">
    <w:abstractNumId w:val="12"/>
    <w:lvlOverride w:ilvl="0">
      <w:startOverride w:val="1"/>
    </w:lvlOverride>
  </w:num>
  <w:num w:numId="31">
    <w:abstractNumId w:val="15"/>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A84"/>
    <w:rsid w:val="001B2BD6"/>
    <w:rsid w:val="001F493E"/>
    <w:rsid w:val="003F7A84"/>
    <w:rsid w:val="00592929"/>
    <w:rsid w:val="00870156"/>
    <w:rsid w:val="008F5915"/>
    <w:rsid w:val="00BB7B75"/>
    <w:rsid w:val="00C846C5"/>
    <w:rsid w:val="00D81A1A"/>
    <w:rsid w:val="00E97D43"/>
    <w:rsid w:val="00F347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FFD1A-E1F9-4387-BB07-215A87BD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kern w:val="3"/>
        <w:sz w:val="22"/>
        <w:szCs w:val="22"/>
        <w:lang w:val="fr-FR" w:eastAsia="en-US" w:bidi="ar-SA"/>
      </w:rPr>
    </w:rPrDefault>
    <w:pPrDefault>
      <w:pPr>
        <w:widowControl w:val="0"/>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Textbody"/>
    <w:pPr>
      <w:keepNext/>
      <w:keepLines/>
      <w:spacing w:before="240" w:after="0"/>
      <w:outlineLvl w:val="0"/>
    </w:pPr>
    <w:rPr>
      <w:rFonts w:ascii="Calibri Light" w:hAnsi="Calibri Light"/>
      <w:color w:val="2E74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e">
    <w:name w:val="List"/>
    <w:basedOn w:val="Standard"/>
    <w:pPr>
      <w:spacing w:before="60" w:after="60" w:line="240" w:lineRule="auto"/>
    </w:pPr>
    <w:rPr>
      <w:rFonts w:ascii="Arial" w:eastAsia="Times New Roman" w:hAnsi="Arial" w:cs="Arial"/>
      <w:sz w:val="20"/>
      <w:szCs w:val="20"/>
      <w:lang w:val="en-US"/>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NormalWeb">
    <w:name w:val="Normal (Web)"/>
    <w:basedOn w:val="Standard"/>
    <w:pPr>
      <w:spacing w:before="100" w:after="100" w:line="240" w:lineRule="auto"/>
    </w:pPr>
    <w:rPr>
      <w:rFonts w:ascii="Times New Roman" w:eastAsia="Times New Roman" w:hAnsi="Times New Roman" w:cs="Times New Roman"/>
      <w:sz w:val="24"/>
      <w:szCs w:val="24"/>
      <w:lang w:eastAsia="fr-FR"/>
    </w:rPr>
  </w:style>
  <w:style w:type="paragraph" w:styleId="Paragraphedeliste">
    <w:name w:val="List Paragraph"/>
    <w:basedOn w:val="Standard"/>
    <w:pPr>
      <w:ind w:left="720"/>
    </w:pPr>
  </w:style>
  <w:style w:type="paragraph" w:styleId="En-tte">
    <w:name w:val="header"/>
    <w:basedOn w:val="Standard"/>
    <w:pPr>
      <w:suppressLineNumbers/>
      <w:tabs>
        <w:tab w:val="center" w:pos="4536"/>
        <w:tab w:val="right" w:pos="9072"/>
      </w:tabs>
      <w:spacing w:after="0" w:line="240" w:lineRule="auto"/>
    </w:pPr>
  </w:style>
  <w:style w:type="paragraph" w:styleId="Pieddepage">
    <w:name w:val="footer"/>
    <w:basedOn w:val="Standard"/>
    <w:pPr>
      <w:suppressLineNumbers/>
      <w:tabs>
        <w:tab w:val="center" w:pos="4536"/>
        <w:tab w:val="right" w:pos="9072"/>
      </w:tabs>
      <w:spacing w:after="0" w:line="240" w:lineRule="auto"/>
    </w:pPr>
  </w:style>
  <w:style w:type="paragraph" w:styleId="Textedebulles">
    <w:name w:val="Balloon Text"/>
    <w:basedOn w:val="Standard"/>
    <w:pPr>
      <w:spacing w:after="0" w:line="240" w:lineRule="auto"/>
    </w:pPr>
    <w:rPr>
      <w:rFonts w:ascii="Tahoma" w:hAnsi="Tahoma" w:cs="Tahoma"/>
      <w:sz w:val="16"/>
      <w:szCs w:val="16"/>
    </w:rPr>
  </w:style>
  <w:style w:type="character" w:customStyle="1" w:styleId="Internetlink">
    <w:name w:val="Internet link"/>
    <w:basedOn w:val="Policepardfaut"/>
    <w:rPr>
      <w:color w:val="0000FF"/>
      <w:u w:val="single"/>
    </w:rPr>
  </w:style>
  <w:style w:type="character" w:customStyle="1" w:styleId="Titre1Car">
    <w:name w:val="Titre 1 Car"/>
    <w:basedOn w:val="Policepardfaut"/>
    <w:rPr>
      <w:rFonts w:ascii="Calibri Light" w:hAnsi="Calibri Light" w:cs="F"/>
      <w:color w:val="2E74B5"/>
      <w:sz w:val="32"/>
      <w:szCs w:val="32"/>
    </w:rPr>
  </w:style>
  <w:style w:type="character" w:customStyle="1" w:styleId="En-tteCar">
    <w:name w:val="En-tête Car"/>
    <w:basedOn w:val="Policepardfaut"/>
  </w:style>
  <w:style w:type="character" w:customStyle="1" w:styleId="PieddepageCar">
    <w:name w:val="Pied de page Car"/>
    <w:basedOn w:val="Policepardfaut"/>
  </w:style>
  <w:style w:type="character" w:customStyle="1" w:styleId="TextedebullesCar">
    <w:name w:val="Texte de bulles Car"/>
    <w:basedOn w:val="Policepardfaut"/>
    <w:rPr>
      <w:rFonts w:ascii="Tahoma" w:hAnsi="Tahoma" w:cs="Tahoma"/>
      <w:sz w:val="16"/>
      <w:szCs w:val="16"/>
    </w:rPr>
  </w:style>
  <w:style w:type="character" w:customStyle="1" w:styleId="ListLabel1">
    <w:name w:val="ListLabel 1"/>
    <w:rPr>
      <w:sz w:val="20"/>
    </w:rPr>
  </w:style>
  <w:style w:type="character" w:customStyle="1" w:styleId="ListLabel2">
    <w:name w:val="ListLabel 2"/>
    <w:rPr>
      <w:rFonts w:cs="Courier New"/>
    </w:rPr>
  </w:style>
  <w:style w:type="numbering" w:customStyle="1" w:styleId="WWNum1">
    <w:name w:val="WWNum1"/>
    <w:basedOn w:val="Aucuneliste"/>
    <w:pPr>
      <w:numPr>
        <w:numId w:val="1"/>
      </w:numPr>
    </w:pPr>
  </w:style>
  <w:style w:type="numbering" w:customStyle="1" w:styleId="WWNum2">
    <w:name w:val="WWNum2"/>
    <w:basedOn w:val="Aucuneliste"/>
    <w:pPr>
      <w:numPr>
        <w:numId w:val="2"/>
      </w:numPr>
    </w:pPr>
  </w:style>
  <w:style w:type="numbering" w:customStyle="1" w:styleId="WWNum3">
    <w:name w:val="WWNum3"/>
    <w:basedOn w:val="Aucuneliste"/>
    <w:pPr>
      <w:numPr>
        <w:numId w:val="3"/>
      </w:numPr>
    </w:pPr>
  </w:style>
  <w:style w:type="numbering" w:customStyle="1" w:styleId="WWNum4">
    <w:name w:val="WWNum4"/>
    <w:basedOn w:val="Aucuneliste"/>
    <w:pPr>
      <w:numPr>
        <w:numId w:val="4"/>
      </w:numPr>
    </w:pPr>
  </w:style>
  <w:style w:type="numbering" w:customStyle="1" w:styleId="WWNum5">
    <w:name w:val="WWNum5"/>
    <w:basedOn w:val="Aucuneliste"/>
    <w:pPr>
      <w:numPr>
        <w:numId w:val="5"/>
      </w:numPr>
    </w:pPr>
  </w:style>
  <w:style w:type="numbering" w:customStyle="1" w:styleId="WWNum6">
    <w:name w:val="WWNum6"/>
    <w:basedOn w:val="Aucuneliste"/>
    <w:pPr>
      <w:numPr>
        <w:numId w:val="6"/>
      </w:numPr>
    </w:pPr>
  </w:style>
  <w:style w:type="numbering" w:customStyle="1" w:styleId="WWNum7">
    <w:name w:val="WWNum7"/>
    <w:basedOn w:val="Aucuneliste"/>
    <w:pPr>
      <w:numPr>
        <w:numId w:val="7"/>
      </w:numPr>
    </w:pPr>
  </w:style>
  <w:style w:type="numbering" w:customStyle="1" w:styleId="WWNum8">
    <w:name w:val="WWNum8"/>
    <w:basedOn w:val="Aucuneliste"/>
    <w:pPr>
      <w:numPr>
        <w:numId w:val="8"/>
      </w:numPr>
    </w:pPr>
  </w:style>
  <w:style w:type="numbering" w:customStyle="1" w:styleId="WWNum9">
    <w:name w:val="WWNum9"/>
    <w:basedOn w:val="Aucuneliste"/>
    <w:pPr>
      <w:numPr>
        <w:numId w:val="9"/>
      </w:numPr>
    </w:pPr>
  </w:style>
  <w:style w:type="numbering" w:customStyle="1" w:styleId="WWNum10">
    <w:name w:val="WWNum10"/>
    <w:basedOn w:val="Aucuneliste"/>
    <w:pPr>
      <w:numPr>
        <w:numId w:val="10"/>
      </w:numPr>
    </w:pPr>
  </w:style>
  <w:style w:type="numbering" w:customStyle="1" w:styleId="WWNum11">
    <w:name w:val="WWNum11"/>
    <w:basedOn w:val="Aucuneliste"/>
    <w:pPr>
      <w:numPr>
        <w:numId w:val="11"/>
      </w:numPr>
    </w:pPr>
  </w:style>
  <w:style w:type="numbering" w:customStyle="1" w:styleId="WWNum12">
    <w:name w:val="WWNum12"/>
    <w:basedOn w:val="Aucuneliste"/>
    <w:pPr>
      <w:numPr>
        <w:numId w:val="12"/>
      </w:numPr>
    </w:pPr>
  </w:style>
  <w:style w:type="numbering" w:customStyle="1" w:styleId="WWNum13">
    <w:name w:val="WWNum13"/>
    <w:basedOn w:val="Aucuneliste"/>
    <w:pPr>
      <w:numPr>
        <w:numId w:val="13"/>
      </w:numPr>
    </w:pPr>
  </w:style>
  <w:style w:type="numbering" w:customStyle="1" w:styleId="WWNum14">
    <w:name w:val="WWNum14"/>
    <w:basedOn w:val="Aucuneliste"/>
    <w:pPr>
      <w:numPr>
        <w:numId w:val="14"/>
      </w:numPr>
    </w:pPr>
  </w:style>
  <w:style w:type="numbering" w:customStyle="1" w:styleId="WWNum15">
    <w:name w:val="WWNum15"/>
    <w:basedOn w:val="Aucuneliste"/>
    <w:pPr>
      <w:numPr>
        <w:numId w:val="15"/>
      </w:numPr>
    </w:pPr>
  </w:style>
  <w:style w:type="numbering" w:customStyle="1" w:styleId="WWNum16">
    <w:name w:val="WWNum16"/>
    <w:basedOn w:val="Aucuneliste"/>
    <w:pPr>
      <w:numPr>
        <w:numId w:val="16"/>
      </w:numPr>
    </w:pPr>
  </w:style>
  <w:style w:type="numbering" w:customStyle="1" w:styleId="WWNum17">
    <w:name w:val="WWNum17"/>
    <w:basedOn w:val="Aucuneliste"/>
    <w:pPr>
      <w:numPr>
        <w:numId w:val="17"/>
      </w:numPr>
    </w:pPr>
  </w:style>
  <w:style w:type="numbering" w:customStyle="1" w:styleId="WWNum18">
    <w:name w:val="WWNum18"/>
    <w:basedOn w:val="Aucuneliste"/>
    <w:pPr>
      <w:numPr>
        <w:numId w:val="18"/>
      </w:numPr>
    </w:pPr>
  </w:style>
  <w:style w:type="numbering" w:customStyle="1" w:styleId="WWNum19">
    <w:name w:val="WWNum19"/>
    <w:basedOn w:val="Aucuneliste"/>
    <w:pPr>
      <w:numPr>
        <w:numId w:val="19"/>
      </w:numPr>
    </w:pPr>
  </w:style>
  <w:style w:type="numbering" w:customStyle="1" w:styleId="WWNum20">
    <w:name w:val="WWNum20"/>
    <w:basedOn w:val="Aucuneliste"/>
    <w:pPr>
      <w:numPr>
        <w:numId w:val="20"/>
      </w:numPr>
    </w:pPr>
  </w:style>
  <w:style w:type="numbering" w:customStyle="1" w:styleId="WWNum21">
    <w:name w:val="WWNum21"/>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1810</Words>
  <Characters>9958</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Quesnot, Mickael</dc:creator>
  <cp:lastModifiedBy>Quesnot, Mickael</cp:lastModifiedBy>
  <cp:revision>5</cp:revision>
  <cp:lastPrinted>2016-03-15T12:12:00Z</cp:lastPrinted>
  <dcterms:created xsi:type="dcterms:W3CDTF">2016-03-16T11:02:00Z</dcterms:created>
  <dcterms:modified xsi:type="dcterms:W3CDTF">2016-03-16T13:17:00Z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Aptargroup Inc.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